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59" w:rsidRDefault="00961E59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961E59" w:rsidRDefault="00961E59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961E59" w:rsidRDefault="00961E59">
      <w:pP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</w:pPr>
    </w:p>
    <w:p w:rsidR="00961E59" w:rsidRDefault="00A20B15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</w:t>
      </w:r>
      <w:r>
        <w:rPr>
          <w:rFonts w:ascii="Times New Roman" w:eastAsia="方正小标宋_GBK" w:hAnsi="Times New Roman" w:cs="Times New Roman" w:hint="eastAsia"/>
          <w:spacing w:val="20"/>
          <w:w w:val="86"/>
          <w:sz w:val="76"/>
          <w:szCs w:val="72"/>
        </w:rPr>
        <w:t>农业农村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(</w:t>
      </w:r>
      <w:r>
        <w:rPr>
          <w:rFonts w:ascii="Times New Roman" w:eastAsia="黑体" w:hAnsi="Times New Roman" w:cs="Times New Roman"/>
          <w:sz w:val="32"/>
          <w:szCs w:val="21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961E59" w:rsidRDefault="00961E59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961E59" w:rsidRDefault="00E44A96" w:rsidP="00E44A96">
      <w:pPr>
        <w:wordWrap w:val="0"/>
        <w:ind w:rightChars="50" w:right="107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饶农提</w:t>
      </w:r>
      <w:proofErr w:type="gramEnd"/>
      <w:r w:rsidR="00A20B15">
        <w:rPr>
          <w:rFonts w:ascii="Times New Roman" w:eastAsia="仿宋_GB2312" w:hAnsi="Times New Roman" w:cs="Times New Roman"/>
          <w:sz w:val="32"/>
          <w:szCs w:val="32"/>
        </w:rPr>
        <w:t>字〔</w:t>
      </w:r>
      <w:r w:rsidR="00A20B15">
        <w:rPr>
          <w:rFonts w:ascii="Times New Roman" w:eastAsia="仿宋_GB2312" w:hAnsi="Times New Roman" w:cs="Times New Roman"/>
          <w:sz w:val="32"/>
          <w:szCs w:val="32"/>
        </w:rPr>
        <w:t>20</w:t>
      </w:r>
      <w:r w:rsidR="00A20B15">
        <w:rPr>
          <w:rFonts w:ascii="Times New Roman" w:eastAsia="仿宋_GB2312" w:hAnsi="Times New Roman" w:cs="Times New Roman" w:hint="eastAsia"/>
          <w:sz w:val="32"/>
          <w:szCs w:val="32"/>
        </w:rPr>
        <w:t>22</w:t>
      </w:r>
      <w:r w:rsidR="00A20B15"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101</w:t>
      </w:r>
      <w:r w:rsidR="00A20B15"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961E59" w:rsidRDefault="00A20B15" w:rsidP="00E44A96">
      <w:pPr>
        <w:ind w:rightChars="200" w:right="427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</w:p>
    <w:p w:rsidR="00961E59" w:rsidRDefault="00961E59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961E59" w:rsidRDefault="00961E59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961E59" w:rsidRDefault="00A20B15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关于市政协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五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届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二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次会议</w:t>
      </w:r>
    </w:p>
    <w:p w:rsidR="00961E59" w:rsidRDefault="00A20B15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第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101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号提案的答复</w:t>
      </w:r>
    </w:p>
    <w:p w:rsidR="00961E59" w:rsidRDefault="00961E59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961E59" w:rsidRDefault="00A20B15">
      <w:pPr>
        <w:rPr>
          <w:rFonts w:ascii="华文楷体" w:eastAsia="华文楷体" w:hAnsi="华文楷体" w:cs="华文楷体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kern w:val="0"/>
          <w:sz w:val="32"/>
          <w:szCs w:val="32"/>
        </w:rPr>
        <w:t>九三学社市工委</w:t>
      </w:r>
      <w:r>
        <w:rPr>
          <w:rFonts w:ascii="华文楷体" w:eastAsia="华文楷体" w:hAnsi="华文楷体" w:cs="华文楷体" w:hint="eastAsia"/>
          <w:sz w:val="32"/>
          <w:szCs w:val="32"/>
        </w:rPr>
        <w:t>：</w:t>
      </w:r>
    </w:p>
    <w:p w:rsidR="00961E59" w:rsidRDefault="00A20B15" w:rsidP="00E44A96">
      <w:pPr>
        <w:ind w:firstLineChars="200" w:firstLine="64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你们</w:t>
      </w:r>
      <w:r>
        <w:rPr>
          <w:rFonts w:ascii="Times New Roman" w:eastAsia="仿宋_GB2312" w:hAnsi="Times New Roman" w:cs="Times New Roman"/>
          <w:sz w:val="32"/>
          <w:szCs w:val="32"/>
        </w:rPr>
        <w:t>在市政协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>
        <w:rPr>
          <w:rFonts w:ascii="Times New Roman" w:eastAsia="仿宋_GB2312" w:hAnsi="Times New Roman" w:cs="Times New Roman"/>
          <w:sz w:val="32"/>
          <w:szCs w:val="32"/>
        </w:rPr>
        <w:t>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sz w:val="32"/>
          <w:szCs w:val="32"/>
        </w:rPr>
        <w:t>次会议提出的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bookmarkStart w:id="0" w:name="AY"/>
      <w:r>
        <w:rPr>
          <w:rFonts w:ascii="Times New Roman" w:eastAsia="仿宋_GB2312" w:hAnsi="Times New Roman" w:cs="Times New Roman" w:hint="eastAsia"/>
          <w:sz w:val="32"/>
          <w:szCs w:val="32"/>
        </w:rPr>
        <w:t>实施乡村建设行动方面的建议</w:t>
      </w:r>
      <w:bookmarkEnd w:id="0"/>
      <w:r>
        <w:rPr>
          <w:rFonts w:ascii="Times New Roman" w:eastAsia="仿宋_GB2312" w:hAnsi="Times New Roman" w:cs="Times New Roman" w:hint="eastAsia"/>
          <w:sz w:val="32"/>
          <w:szCs w:val="32"/>
        </w:rPr>
        <w:t>》（第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号）收悉。根据市政府办公室要求，该提案由我局主办，市自然资源局、市乡村振兴局、市大数据发展管理局、市商务局协办。我们均高度重视，在办理过程中通过电话方式与你们</w:t>
      </w:r>
      <w:r>
        <w:rPr>
          <w:rFonts w:ascii="Times New Roman" w:eastAsia="仿宋_GB2312" w:hAnsi="Times New Roman" w:cs="Times New Roman"/>
          <w:sz w:val="32"/>
          <w:szCs w:val="32"/>
        </w:rPr>
        <w:t>进行了积极沟通。现根据我局与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协办单位</w:t>
      </w:r>
      <w:r>
        <w:rPr>
          <w:rFonts w:ascii="Times New Roman" w:eastAsia="仿宋_GB2312" w:hAnsi="Times New Roman" w:cs="Times New Roman"/>
          <w:sz w:val="32"/>
          <w:szCs w:val="32"/>
        </w:rPr>
        <w:t>承办情况向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你</w:t>
      </w:r>
      <w:r>
        <w:rPr>
          <w:rFonts w:ascii="Times New Roman" w:eastAsia="仿宋_GB2312" w:hAnsi="Times New Roman" w:cs="Times New Roman"/>
          <w:sz w:val="32"/>
          <w:szCs w:val="32"/>
        </w:rPr>
        <w:t>答复如下：</w:t>
      </w:r>
    </w:p>
    <w:p w:rsidR="00961E59" w:rsidRDefault="00A20B15" w:rsidP="00E44A96">
      <w:pPr>
        <w:spacing w:line="580" w:lineRule="exact"/>
        <w:ind w:firstLineChars="200" w:firstLine="649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一、基本情况</w:t>
      </w:r>
    </w:p>
    <w:p w:rsidR="00961E59" w:rsidRDefault="00A20B15" w:rsidP="00E44A96">
      <w:pPr>
        <w:spacing w:line="580" w:lineRule="exact"/>
        <w:ind w:firstLineChars="200" w:firstLine="647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近年来，我市围绕“整洁美丽、和谐宜居”的目标</w:t>
      </w:r>
      <w:r>
        <w:rPr>
          <w:rFonts w:ascii="仿宋" w:eastAsia="仿宋" w:hAnsi="仿宋" w:cs="仿宋" w:hint="eastAsia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“更高质量、更加宜居、更具活力、更可持续</w:t>
      </w:r>
      <w:r>
        <w:rPr>
          <w:rFonts w:ascii="仿宋" w:eastAsia="仿宋" w:hAnsi="仿宋" w:cs="仿宋" w:hint="eastAsia"/>
          <w:sz w:val="32"/>
          <w:szCs w:val="32"/>
        </w:rPr>
        <w:t>”的要求，扎</w:t>
      </w:r>
      <w:r>
        <w:rPr>
          <w:rFonts w:ascii="仿宋" w:eastAsia="仿宋" w:hAnsi="仿宋" w:cs="仿宋" w:hint="eastAsia"/>
          <w:sz w:val="32"/>
          <w:szCs w:val="32"/>
        </w:rPr>
        <w:t>实</w:t>
      </w:r>
      <w:r>
        <w:rPr>
          <w:rFonts w:ascii="仿宋" w:eastAsia="仿宋" w:hAnsi="仿宋" w:cs="仿宋" w:hint="eastAsia"/>
          <w:sz w:val="32"/>
          <w:szCs w:val="32"/>
        </w:rPr>
        <w:t>推进乡村建设行动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，农村面貌有了很大提升，人居环境得到明显改善，农民群众的获得感、幸福感不断增强。</w:t>
      </w:r>
    </w:p>
    <w:p w:rsidR="00961E59" w:rsidRDefault="00A20B15" w:rsidP="00E44A96">
      <w:pPr>
        <w:spacing w:line="580" w:lineRule="exact"/>
        <w:ind w:firstLineChars="200" w:firstLine="649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二、主要做法</w:t>
      </w:r>
    </w:p>
    <w:p w:rsidR="00961E59" w:rsidRDefault="00A20B15" w:rsidP="00E44A96">
      <w:pPr>
        <w:spacing w:line="600" w:lineRule="exact"/>
        <w:ind w:firstLineChars="200" w:firstLine="649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bookmarkStart w:id="1" w:name="OLE_LINK5"/>
      <w:r>
        <w:rPr>
          <w:rFonts w:ascii="仿宋" w:eastAsia="仿宋" w:hAnsi="仿宋" w:cs="仿宋" w:hint="eastAsia"/>
          <w:b/>
          <w:bCs/>
          <w:sz w:val="32"/>
          <w:szCs w:val="32"/>
        </w:rPr>
        <w:t>坚持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规划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引领</w:t>
      </w:r>
      <w:bookmarkEnd w:id="1"/>
      <w:r>
        <w:rPr>
          <w:rFonts w:ascii="楷体" w:eastAsia="楷体" w:hAnsi="楷体" w:cs="楷体" w:hint="eastAsia"/>
          <w:b/>
          <w:bCs/>
          <w:sz w:val="32"/>
          <w:szCs w:val="32"/>
        </w:rPr>
        <w:t>。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首先是加强总体谋划。</w:t>
      </w:r>
      <w:r>
        <w:rPr>
          <w:rFonts w:ascii="Times New Roman" w:eastAsia="仿宋_GB2312" w:hAnsi="Times New Roman" w:cs="Times New Roman"/>
          <w:sz w:val="32"/>
          <w:szCs w:val="32"/>
        </w:rPr>
        <w:t>坚持把规划作为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乡村建设行动</w:t>
      </w:r>
      <w:r>
        <w:rPr>
          <w:rFonts w:ascii="Times New Roman" w:eastAsia="仿宋_GB2312" w:hAnsi="Times New Roman" w:cs="Times New Roman"/>
          <w:sz w:val="32"/>
          <w:szCs w:val="32"/>
        </w:rPr>
        <w:t>的第一道工序，实行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先规划、后建设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，有序推进整治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建设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先后</w:t>
      </w:r>
      <w:r>
        <w:rPr>
          <w:rFonts w:ascii="Times New Roman" w:eastAsia="仿宋_GB2312" w:hAnsi="Times New Roman" w:cs="Times New Roman"/>
          <w:sz w:val="32"/>
          <w:szCs w:val="32"/>
        </w:rPr>
        <w:t>制定出台了《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上饶</w:t>
      </w:r>
      <w:r>
        <w:rPr>
          <w:rFonts w:ascii="Times New Roman" w:eastAsia="仿宋_GB2312" w:hAnsi="Times New Roman" w:cs="Times New Roman"/>
          <w:sz w:val="32"/>
          <w:szCs w:val="32"/>
        </w:rPr>
        <w:t>市农村人居环境整治三年行动实施方案》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《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上饶市秀美乡村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建设实施方案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及未来五年工作指引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》《关于“推进乡村建设和农村人居环境整治”重点民生项目实施方案》《上饶市农村人居环境整治提升五年行动实施方案》《上饶市“十四五”农村厕所革命实施方案》等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一系列方案意见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县（市、区）</w:t>
      </w:r>
      <w:r>
        <w:rPr>
          <w:rFonts w:ascii="Times New Roman" w:eastAsia="仿宋_GB2312" w:hAnsi="Times New Roman" w:cs="Times New Roman"/>
          <w:sz w:val="32"/>
          <w:szCs w:val="32"/>
        </w:rPr>
        <w:t>结合实际分别制定本区域实施方案，项目化、事项化、清单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化确定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乡村建设行动</w:t>
      </w:r>
      <w:r>
        <w:rPr>
          <w:rFonts w:ascii="Times New Roman" w:eastAsia="仿宋_GB2312" w:hAnsi="Times New Roman" w:cs="Times New Roman"/>
          <w:sz w:val="32"/>
          <w:szCs w:val="32"/>
        </w:rPr>
        <w:t>目标任务。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其次是抓好村庄规划编制。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在上一轮全面完成新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农村建设四年行动规划、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村庄布局规划、村庄整治规划的基础上，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以县（市、区）域为单位，以自然村为单元，按照集聚提升类、城郊融合类、特色保护类、搬迁撤并类、看不准类等五种村庄类型进行分类，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年启动了新一轮国土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空间布局规划，在全市选择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个县、每个县选择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个村作为省级“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1+50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”村庄规划编制试点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年底，全部通过省自然资源厅专家组验收评审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  <w:lang/>
        </w:rPr>
        <w:t>同步完成了</w:t>
      </w:r>
      <w:r>
        <w:rPr>
          <w:rFonts w:ascii="仿宋" w:eastAsia="仿宋" w:hAnsi="仿宋" w:cs="仿宋" w:hint="eastAsia"/>
          <w:sz w:val="32"/>
          <w:szCs w:val="32"/>
          <w:lang/>
        </w:rPr>
        <w:t>36</w:t>
      </w:r>
      <w:r>
        <w:rPr>
          <w:rFonts w:ascii="仿宋" w:eastAsia="仿宋" w:hAnsi="仿宋" w:cs="仿宋" w:hint="eastAsia"/>
          <w:sz w:val="32"/>
          <w:szCs w:val="32"/>
          <w:lang/>
        </w:rPr>
        <w:t>个市级村庄规</w:t>
      </w:r>
      <w:r>
        <w:rPr>
          <w:rFonts w:ascii="仿宋" w:eastAsia="仿宋" w:hAnsi="仿宋" w:cs="仿宋" w:hint="eastAsia"/>
          <w:sz w:val="32"/>
          <w:szCs w:val="32"/>
          <w:lang/>
        </w:rPr>
        <w:lastRenderedPageBreak/>
        <w:t>划编制试点，</w:t>
      </w:r>
      <w:r>
        <w:rPr>
          <w:rFonts w:ascii="仿宋" w:eastAsia="仿宋" w:hAnsi="仿宋" w:cs="仿宋" w:hint="eastAsia"/>
          <w:sz w:val="32"/>
          <w:szCs w:val="32"/>
          <w:lang/>
        </w:rPr>
        <w:t>2022</w:t>
      </w:r>
      <w:r>
        <w:rPr>
          <w:rFonts w:ascii="仿宋" w:eastAsia="仿宋" w:hAnsi="仿宋" w:cs="仿宋" w:hint="eastAsia"/>
          <w:sz w:val="32"/>
          <w:szCs w:val="32"/>
          <w:lang/>
        </w:rPr>
        <w:t>年实施的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500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多个“多规合一”实用性村庄规划编制工作正在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有序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推进。</w:t>
      </w:r>
    </w:p>
    <w:p w:rsidR="00961E59" w:rsidRDefault="00A20B15" w:rsidP="00E44A96">
      <w:pPr>
        <w:pBdr>
          <w:bottom w:val="single" w:sz="4" w:space="31" w:color="FFFFFF"/>
        </w:pBdr>
        <w:spacing w:line="580" w:lineRule="exact"/>
        <w:ind w:firstLineChars="200" w:firstLine="649"/>
        <w:rPr>
          <w:rStyle w:val="NormalCharacter"/>
          <w:rFonts w:ascii="仿宋" w:eastAsia="仿宋" w:hAnsi="仿宋"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（二）坚持</w:t>
      </w: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多元整合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我们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始终把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资源整合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作为推进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乡村建设行动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的重要环节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努力建立政府、部门、金融机构、社会、农民等多元化筹资机制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,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着力破解建设资金不足的难题，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以来，全市投入秀美乡村建设和村庄环境整治资金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202.36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亿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元。</w:t>
      </w:r>
      <w:r>
        <w:rPr>
          <w:rFonts w:ascii="仿宋" w:eastAsia="仿宋" w:hAnsi="仿宋" w:hint="eastAsia"/>
          <w:b/>
          <w:color w:val="000000" w:themeColor="text1"/>
          <w:sz w:val="32"/>
          <w:szCs w:val="32"/>
        </w:rPr>
        <w:t>一是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“用分散的钱办重要的事”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。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通过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财政配套、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项目衔接和资金整合，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全市共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落实各级财政配套资金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51.32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亿元，衔接、整合各类项目资金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 xml:space="preserve">33.99 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亿元。</w:t>
      </w:r>
      <w:r>
        <w:rPr>
          <w:rFonts w:ascii="仿宋" w:eastAsia="仿宋" w:hAnsi="仿宋" w:cs="Times New Roman" w:hint="eastAsia"/>
          <w:b/>
          <w:color w:val="000000" w:themeColor="text1"/>
          <w:sz w:val="32"/>
          <w:szCs w:val="32"/>
        </w:rPr>
        <w:t>二是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“用大家的钱办大家的事”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。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通过农民自筹和社会支持，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全市共筹资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30.66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亿元，其中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农民自筹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和投劳折资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达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22.07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亿元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，社会资金支持达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8.59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亿元。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鄱阳县新农村建设促进会自</w:t>
      </w:r>
      <w:r>
        <w:rPr>
          <w:rFonts w:ascii="仿宋" w:eastAsia="仿宋" w:hAnsi="仿宋" w:cs="仿宋"/>
          <w:color w:val="000000"/>
          <w:sz w:val="32"/>
          <w:szCs w:val="32"/>
        </w:rPr>
        <w:t>2018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年</w:t>
      </w:r>
      <w:r>
        <w:rPr>
          <w:rFonts w:ascii="仿宋" w:eastAsia="仿宋" w:hAnsi="仿宋" w:cs="仿宋"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月成立以来，共发展会员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1639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名，经促进会平台捐资捐赠数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6575.3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。广丰区今年以来发动农民自筹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亿多元投入到秀美乡村建设和农村人居环境整治工作。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通过“众筹”，调动了群众的积极性，激发了群众的参与感，有效破解了“干部在干、群众在看”的问题。三是“用潜在的钱办今天的事”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积极争取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政策性银行融资支持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年以来，共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向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政策性银行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申请中长期贷款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86.39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亿元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，为新农村建设和农村人居环境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整治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提供了有力的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支撑</w:t>
      </w:r>
      <w:r>
        <w:rPr>
          <w:rFonts w:ascii="仿宋" w:eastAsia="仿宋" w:hAnsi="仿宋" w:hint="eastAsia"/>
          <w:bCs/>
          <w:color w:val="000000" w:themeColor="text1"/>
          <w:sz w:val="32"/>
          <w:szCs w:val="32"/>
        </w:rPr>
        <w:t>。</w:t>
      </w:r>
      <w:r>
        <w:rPr>
          <w:rFonts w:ascii="仿宋" w:eastAsia="仿宋" w:hAnsi="仿宋" w:cs="Times New Roman" w:hint="eastAsia"/>
          <w:b/>
          <w:color w:val="000000" w:themeColor="text1"/>
          <w:sz w:val="32"/>
          <w:szCs w:val="32"/>
        </w:rPr>
        <w:t>四是</w:t>
      </w:r>
      <w:r>
        <w:rPr>
          <w:rStyle w:val="NormalCharacter"/>
          <w:rFonts w:ascii="仿宋" w:eastAsia="仿宋" w:hAnsi="仿宋"/>
          <w:bCs/>
          <w:sz w:val="32"/>
          <w:szCs w:val="32"/>
        </w:rPr>
        <w:t>“</w:t>
      </w:r>
      <w:r>
        <w:rPr>
          <w:rStyle w:val="NormalCharacter"/>
          <w:rFonts w:ascii="仿宋" w:eastAsia="仿宋" w:hAnsi="仿宋" w:cs="仿宋"/>
          <w:bCs/>
          <w:color w:val="000000"/>
          <w:sz w:val="32"/>
          <w:szCs w:val="32"/>
        </w:rPr>
        <w:t>用社会的钱办多赢的事</w:t>
      </w:r>
      <w:r>
        <w:rPr>
          <w:rStyle w:val="NormalCharacter"/>
          <w:rFonts w:ascii="仿宋" w:eastAsia="仿宋" w:hAnsi="仿宋"/>
          <w:bCs/>
          <w:sz w:val="32"/>
          <w:szCs w:val="32"/>
        </w:rPr>
        <w:t>”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。依托丰富旅游资源，通过市场运作和产业带动，引进各类企业投资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20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多亿元，促进秀美乡村可持续发展，如：</w:t>
      </w:r>
      <w:r>
        <w:rPr>
          <w:rStyle w:val="NormalCharacter"/>
          <w:rFonts w:ascii="仿宋_GB2312" w:eastAsia="仿宋_GB2312" w:hAnsi="仿宋"/>
          <w:bCs/>
          <w:sz w:val="32"/>
          <w:szCs w:val="32"/>
        </w:rPr>
        <w:t>铅山县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引进上海乡伴文旅集团投资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1.2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亿元，建设鹅湖紫竹林绿乐园，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lastRenderedPageBreak/>
        <w:t>打造全省一流的国学</w:t>
      </w:r>
      <w:proofErr w:type="gramStart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研</w:t>
      </w:r>
      <w:proofErr w:type="gramEnd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学基地；与江西省旅游集团合作，共同筹措资金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5000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余万元，建成</w:t>
      </w:r>
      <w:proofErr w:type="gramStart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稼轩乡</w:t>
      </w:r>
      <w:proofErr w:type="gramEnd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岩前乡村旅游点。</w:t>
      </w:r>
      <w:r>
        <w:rPr>
          <w:rStyle w:val="NormalCharacter"/>
          <w:rFonts w:ascii="仿宋_GB2312" w:eastAsia="仿宋_GB2312" w:hAnsi="仿宋"/>
          <w:bCs/>
          <w:sz w:val="32"/>
          <w:szCs w:val="32"/>
        </w:rPr>
        <w:t>玉山</w:t>
      </w:r>
      <w:proofErr w:type="gramStart"/>
      <w:r>
        <w:rPr>
          <w:rStyle w:val="NormalCharacter"/>
          <w:rFonts w:ascii="仿宋_GB2312" w:eastAsia="仿宋_GB2312" w:hAnsi="仿宋"/>
          <w:bCs/>
          <w:sz w:val="32"/>
          <w:szCs w:val="32"/>
        </w:rPr>
        <w:t>县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怀玉乡玉</w:t>
      </w:r>
      <w:proofErr w:type="gramEnd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峰村，依托优美整洁环境，吸引社会资金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2000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多万元，大力发展</w:t>
      </w:r>
      <w:proofErr w:type="gramStart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避暑康养产业</w:t>
      </w:r>
      <w:proofErr w:type="gramEnd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，建成高山民</w:t>
      </w:r>
      <w:proofErr w:type="gramStart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宿</w:t>
      </w:r>
      <w:proofErr w:type="gramEnd"/>
      <w:r>
        <w:rPr>
          <w:rStyle w:val="NormalCharacter"/>
          <w:rFonts w:ascii="仿宋" w:eastAsia="仿宋" w:hAnsi="仿宋" w:hint="eastAsia"/>
          <w:bCs/>
          <w:sz w:val="32"/>
          <w:szCs w:val="32"/>
        </w:rPr>
        <w:t>60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多家及一大批农家乐，年接待游客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20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余万人次，旅游综合收入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1.2</w:t>
      </w:r>
      <w:r>
        <w:rPr>
          <w:rStyle w:val="NormalCharacter"/>
          <w:rFonts w:ascii="仿宋" w:eastAsia="仿宋" w:hAnsi="仿宋" w:hint="eastAsia"/>
          <w:bCs/>
          <w:sz w:val="32"/>
          <w:szCs w:val="32"/>
        </w:rPr>
        <w:t>亿元，巩固脱贫成效，致富一方百姓。</w:t>
      </w:r>
    </w:p>
    <w:p w:rsidR="00961E59" w:rsidRDefault="00A20B15" w:rsidP="00E44A96">
      <w:pPr>
        <w:pBdr>
          <w:bottom w:val="single" w:sz="4" w:space="31" w:color="FFFFFF"/>
        </w:pBdr>
        <w:spacing w:line="580" w:lineRule="exact"/>
        <w:ind w:firstLineChars="200" w:firstLine="649"/>
        <w:rPr>
          <w:rStyle w:val="NormalCharacter"/>
          <w:rFonts w:ascii="仿宋" w:eastAsia="仿宋" w:hAnsi="仿宋" w:cs="仿宋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（三）坚持</w:t>
      </w: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创新驱动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2018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年，市新农办与中国移动上饶分公司联合下发了《关于推进信息乡村建设行动的通知》（饶新村办字【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2018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】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7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号），依托上饶移动的信息技术和资源优势，结合秀美乡村“七改三网”基础设施建设，加快实施信息乡村建设行动，推动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4G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网络、光纤宽带网络向自然村延伸，逐步开展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5G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网络建设。同时，我市信州区、铅山县等地积极探索，与全省试点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--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九江武宁县同步完成“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5G+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长效管护”信息平台搭建，实现村庄环境长效管护信息化、全民化、规范化。目前，全市各地“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5G+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长效管护”信息平台建设已全面启动。不仅如此，我们还依据“万村码上通”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信息平台，提高群众关注度和活跃率，我市关注用户达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12.8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万，位居全省前三，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2021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年通过平台处理群众反映问题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8671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个，办结率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100%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，</w:t>
      </w:r>
      <w:r>
        <w:rPr>
          <w:rStyle w:val="NormalCharacter"/>
          <w:rFonts w:ascii="仿宋" w:eastAsia="仿宋" w:hAnsi="仿宋" w:cs="仿宋"/>
          <w:sz w:val="32"/>
          <w:szCs w:val="32"/>
        </w:rPr>
        <w:t>智能化管护平台让乡村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建设和村庄环境管护</w:t>
      </w:r>
      <w:r>
        <w:rPr>
          <w:rStyle w:val="NormalCharacter"/>
          <w:rFonts w:ascii="仿宋" w:eastAsia="仿宋" w:hAnsi="仿宋" w:cs="仿宋"/>
          <w:sz w:val="32"/>
          <w:szCs w:val="32"/>
        </w:rPr>
        <w:t>更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加</w:t>
      </w:r>
      <w:r>
        <w:rPr>
          <w:rStyle w:val="NormalCharacter"/>
          <w:rFonts w:ascii="仿宋" w:eastAsia="仿宋" w:hAnsi="仿宋" w:cs="仿宋"/>
          <w:sz w:val="32"/>
          <w:szCs w:val="32"/>
        </w:rPr>
        <w:t>高效</w:t>
      </w:r>
      <w:r>
        <w:rPr>
          <w:rStyle w:val="NormalCharacter"/>
          <w:rFonts w:ascii="仿宋" w:eastAsia="仿宋" w:hAnsi="仿宋" w:cs="仿宋" w:hint="eastAsia"/>
          <w:sz w:val="32"/>
          <w:szCs w:val="32"/>
        </w:rPr>
        <w:t>。</w:t>
      </w:r>
    </w:p>
    <w:p w:rsidR="00961E59" w:rsidRDefault="00A20B15" w:rsidP="00E44A96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三、</w:t>
      </w:r>
      <w:r>
        <w:rPr>
          <w:rFonts w:ascii="宋体" w:hAnsi="宋体" w:cs="宋体" w:hint="eastAsia"/>
          <w:b/>
          <w:bCs/>
          <w:sz w:val="32"/>
          <w:szCs w:val="32"/>
        </w:rPr>
        <w:t>努力方向</w:t>
      </w:r>
    </w:p>
    <w:p w:rsidR="00961E59" w:rsidRDefault="00A20B15" w:rsidP="00E44A96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虽然我市在秀美乡村建设和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农村人居环境整治方面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积极</w:t>
      </w:r>
      <w:r>
        <w:rPr>
          <w:rFonts w:ascii="Times New Roman" w:eastAsia="仿宋_GB2312" w:hAnsi="Times New Roman" w:cs="仿宋_GB2312" w:hint="eastAsia"/>
          <w:sz w:val="32"/>
          <w:szCs w:val="32"/>
        </w:rPr>
        <w:t>努力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，取得了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一定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成效，但还存在</w:t>
      </w:r>
      <w:r>
        <w:rPr>
          <w:rFonts w:ascii="Times New Roman" w:eastAsia="仿宋_GB2312" w:hAnsi="Times New Roman" w:cs="仿宋_GB2312" w:hint="eastAsia"/>
          <w:sz w:val="32"/>
          <w:szCs w:val="32"/>
        </w:rPr>
        <w:t>许多短板，需要不</w:t>
      </w: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断完善机制，不断巩固提升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，比</w:t>
      </w:r>
      <w:r>
        <w:rPr>
          <w:rFonts w:ascii="Times New Roman" w:eastAsia="仿宋_GB2312" w:hAnsi="Times New Roman" w:cs="仿宋_GB2312" w:hint="eastAsia"/>
          <w:sz w:val="32"/>
          <w:szCs w:val="32"/>
        </w:rPr>
        <w:t>如：</w:t>
      </w:r>
      <w:r>
        <w:rPr>
          <w:rFonts w:ascii="Times New Roman" w:eastAsia="仿宋_GB2312" w:hAnsi="Times New Roman" w:cs="仿宋_GB2312" w:hint="eastAsia"/>
          <w:sz w:val="32"/>
          <w:szCs w:val="32"/>
        </w:rPr>
        <w:t>规划建设考虑不全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</w:t>
      </w:r>
      <w:r>
        <w:rPr>
          <w:rFonts w:ascii="Times New Roman" w:eastAsia="仿宋_GB2312" w:hAnsi="Times New Roman" w:cs="仿宋_GB2312" w:hint="eastAsia"/>
          <w:sz w:val="32"/>
          <w:szCs w:val="32"/>
        </w:rPr>
        <w:t>建设方案缺乏科学统筹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</w:t>
      </w:r>
      <w:r>
        <w:rPr>
          <w:rFonts w:ascii="Times New Roman" w:eastAsia="仿宋_GB2312" w:hAnsi="Times New Roman" w:cs="仿宋_GB2312" w:hint="eastAsia"/>
          <w:sz w:val="32"/>
          <w:szCs w:val="32"/>
        </w:rPr>
        <w:t>建设资金有违集约节约</w:t>
      </w:r>
      <w:r>
        <w:rPr>
          <w:rFonts w:ascii="Times New Roman" w:eastAsia="仿宋_GB2312" w:hAnsi="Times New Roman" w:cs="仿宋_GB2312" w:hint="eastAsia"/>
          <w:sz w:val="32"/>
          <w:szCs w:val="32"/>
        </w:rPr>
        <w:t>等现象。结合你们的宝贵建议，下一步，我们将认真遵循乡村建设规律，突出乡村建设特点，以乡村建设行动和农村人居环境整治提升五年行动为抓手，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按照“抓规划建设、重教育引导、建长效机制、走持久之路”的思路，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整创并举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、建管并重，久久为功、常态长效。</w:t>
      </w:r>
    </w:p>
    <w:p w:rsidR="00961E59" w:rsidRDefault="00A20B15" w:rsidP="00E44A96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一是科学规划、合理布点。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科学设置集聚提升类、特色保护类、城郊整合类和搬迁撤并类村庄，严格按照秀美乡村建设“五年不搞”的原则，即：“不符合县域村镇布局规划的不搞，已规划移民搬迁的不搞，城镇规划区内的不搞，工业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园规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划区内的不搞，重大项目规划区内的不搞”，防止布点失察和资金浪费。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同时，围绕“一村一品”“一村一景”的目标，按照</w:t>
      </w:r>
      <w:r>
        <w:rPr>
          <w:rFonts w:ascii="Times New Roman" w:eastAsia="仿宋_GB2312" w:hAnsi="Times New Roman" w:cs="仿宋_GB2312"/>
          <w:sz w:val="32"/>
          <w:szCs w:val="32"/>
        </w:rPr>
        <w:t>“</w:t>
      </w:r>
      <w:r>
        <w:rPr>
          <w:rFonts w:ascii="Times New Roman" w:eastAsia="仿宋_GB2312" w:hAnsi="Times New Roman" w:cs="仿宋_GB2312"/>
          <w:sz w:val="32"/>
          <w:szCs w:val="32"/>
        </w:rPr>
        <w:t>连点成线、拓线成面、突出特色、整体推进、产村融合、建管同步</w:t>
      </w:r>
      <w:r>
        <w:rPr>
          <w:rFonts w:ascii="Times New Roman" w:eastAsia="仿宋_GB2312" w:hAnsi="Times New Roman" w:cs="仿宋_GB2312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的理念</w:t>
      </w:r>
      <w:r>
        <w:rPr>
          <w:rFonts w:ascii="Times New Roman" w:eastAsia="仿宋_GB2312" w:hAnsi="Times New Roman" w:cs="仿宋_GB2312"/>
          <w:sz w:val="32"/>
          <w:szCs w:val="32"/>
        </w:rPr>
        <w:t>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推进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乡村振兴产业示范带建设。</w:t>
      </w:r>
    </w:p>
    <w:p w:rsidR="00961E59" w:rsidRDefault="00A20B15" w:rsidP="00E44A96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二是整合资源、统筹实施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。探索涉农资金整合机制，统筹实施乡村建设行动，实行多个渠道进水、一个池子蓄水、一个龙头出水，以提高资金使用效率。同时，统筹村庄整治、污水处理、农村改厕等项目，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一体化推进农村改水、改厕与生活污水治理，实行农村生活污水处理与农村改厕同步规划、同步建设、同步运行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，防止重复建设和“翻烧饼”现象发生。</w:t>
      </w:r>
    </w:p>
    <w:p w:rsidR="00961E59" w:rsidRDefault="00A20B15" w:rsidP="00E44A96">
      <w:pPr>
        <w:pBdr>
          <w:bottom w:val="single" w:sz="4" w:space="31" w:color="FFFFFF"/>
        </w:pBdr>
        <w:spacing w:line="620" w:lineRule="exact"/>
        <w:ind w:firstLineChars="200" w:firstLine="647"/>
      </w:pP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再次感谢你们对我市秀美乡村建设的关心和支持，祝您们身体健康、工作愉快。</w:t>
      </w:r>
    </w:p>
    <w:p w:rsidR="00961E59" w:rsidRDefault="00961E59">
      <w:pPr>
        <w:pStyle w:val="PlainText"/>
      </w:pPr>
    </w:p>
    <w:p w:rsidR="00961E59" w:rsidRDefault="00A20B15" w:rsidP="00E44A96">
      <w:pPr>
        <w:widowControl/>
        <w:adjustRightInd w:val="0"/>
        <w:snapToGrid w:val="0"/>
        <w:spacing w:line="600" w:lineRule="exact"/>
        <w:ind w:firstLineChars="196" w:firstLine="634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以上答复，不妥之处</w:t>
      </w:r>
      <w:bookmarkStart w:id="2" w:name="_GoBack"/>
      <w:bookmarkEnd w:id="2"/>
      <w:r>
        <w:rPr>
          <w:rFonts w:ascii="Times New Roman" w:eastAsia="仿宋_GB2312" w:hAnsi="Times New Roman" w:cs="仿宋_GB2312" w:hint="eastAsia"/>
          <w:sz w:val="32"/>
          <w:szCs w:val="32"/>
        </w:rPr>
        <w:t>，请批评指正</w:t>
      </w:r>
      <w:r>
        <w:rPr>
          <w:rFonts w:ascii="Times New Roman" w:eastAsia="仿宋_GB2312" w:hAnsi="Times New Roman" w:cs="仿宋_GB2312" w:hint="eastAsia"/>
          <w:sz w:val="32"/>
          <w:szCs w:val="32"/>
        </w:rPr>
        <w:t>!</w:t>
      </w:r>
    </w:p>
    <w:p w:rsidR="00961E59" w:rsidRDefault="00A20B15" w:rsidP="00E44A96">
      <w:pPr>
        <w:widowControl/>
        <w:adjustRightInd w:val="0"/>
        <w:snapToGrid w:val="0"/>
        <w:spacing w:line="600" w:lineRule="exact"/>
        <w:ind w:firstLineChars="1200" w:firstLine="3880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上饶市农业农村局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(</w:t>
      </w:r>
      <w:r>
        <w:rPr>
          <w:rFonts w:ascii="Times New Roman" w:eastAsia="仿宋_GB2312" w:hAnsi="Times New Roman" w:cs="仿宋_GB2312" w:hint="eastAsia"/>
          <w:sz w:val="32"/>
          <w:szCs w:val="32"/>
        </w:rPr>
        <w:t>单位印章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)    </w:t>
      </w:r>
    </w:p>
    <w:p w:rsidR="00961E59" w:rsidRDefault="00A20B15" w:rsidP="00E44A96">
      <w:pPr>
        <w:widowControl/>
        <w:adjustRightInd w:val="0"/>
        <w:snapToGrid w:val="0"/>
        <w:spacing w:line="600" w:lineRule="exact"/>
        <w:ind w:firstLineChars="196" w:firstLine="634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                           2022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6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日</w:t>
      </w:r>
    </w:p>
    <w:p w:rsidR="00961E59" w:rsidRDefault="00961E59">
      <w:pPr>
        <w:pStyle w:val="PlainText"/>
      </w:pPr>
    </w:p>
    <w:p w:rsidR="00961E59" w:rsidRDefault="00961E59">
      <w:pPr>
        <w:pStyle w:val="PlainText"/>
      </w:pPr>
    </w:p>
    <w:p w:rsidR="00961E59" w:rsidRDefault="00961E59">
      <w:pPr>
        <w:pStyle w:val="PlainText"/>
      </w:pPr>
    </w:p>
    <w:p w:rsidR="00961E59" w:rsidRDefault="00961E59">
      <w:pPr>
        <w:pStyle w:val="PlainText"/>
      </w:pPr>
    </w:p>
    <w:p w:rsidR="00961E59" w:rsidRDefault="00961E59">
      <w:pPr>
        <w:rPr>
          <w:rFonts w:ascii="Times New Roman" w:eastAsia="仿宋_GB2312" w:hAnsi="Times New Roman" w:cs="仿宋_GB2312"/>
          <w:sz w:val="32"/>
          <w:szCs w:val="32"/>
        </w:rPr>
      </w:pPr>
    </w:p>
    <w:p w:rsidR="00961E59" w:rsidRDefault="00961E59">
      <w:pPr>
        <w:rPr>
          <w:rFonts w:ascii="Times New Roman" w:eastAsia="仿宋_GB2312" w:hAnsi="Times New Roman" w:cs="仿宋_GB2312"/>
          <w:sz w:val="32"/>
          <w:szCs w:val="32"/>
        </w:rPr>
      </w:pPr>
    </w:p>
    <w:p w:rsidR="00961E59" w:rsidRDefault="00A20B15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抄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送：市政府督查室</w:t>
      </w:r>
    </w:p>
    <w:p w:rsidR="00961E59" w:rsidRDefault="00A20B15" w:rsidP="00E44A96">
      <w:pPr>
        <w:ind w:left="4527" w:hangingChars="1400" w:hanging="452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联系人（姓名、职务）：</w:t>
      </w:r>
      <w:r>
        <w:rPr>
          <w:rFonts w:ascii="Times New Roman" w:eastAsia="仿宋_GB2312" w:hAnsi="Times New Roman" w:cs="仿宋_GB2312" w:hint="eastAsia"/>
          <w:spacing w:val="-20"/>
          <w:sz w:val="32"/>
          <w:szCs w:val="32"/>
        </w:rPr>
        <w:t>新农村建设与农村社会事业促进科周正有</w:t>
      </w:r>
    </w:p>
    <w:p w:rsidR="00961E59" w:rsidRDefault="00A20B15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</w:rPr>
        <w:t>13307031967</w:t>
      </w:r>
      <w:r>
        <w:rPr>
          <w:rFonts w:ascii="Times New Roman" w:eastAsia="仿宋_GB2312" w:hAnsi="Times New Roman" w:cs="Times New Roman"/>
          <w:sz w:val="32"/>
          <w:szCs w:val="32"/>
        </w:rPr>
        <w:tab/>
      </w: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sectPr w:rsidR="00961E59" w:rsidSect="00961E59">
      <w:footerReference w:type="even" r:id="rId6"/>
      <w:footerReference w:type="default" r:id="rId7"/>
      <w:pgSz w:w="11906" w:h="16838"/>
      <w:pgMar w:top="1588" w:right="1588" w:bottom="1701" w:left="1588" w:header="851" w:footer="1361" w:gutter="0"/>
      <w:cols w:space="720"/>
      <w:titlePg/>
      <w:docGrid w:type="linesAndChars" w:linePitch="579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B15" w:rsidRDefault="00A20B15" w:rsidP="00961E59">
      <w:r>
        <w:separator/>
      </w:r>
    </w:p>
  </w:endnote>
  <w:endnote w:type="continuationSeparator" w:id="0">
    <w:p w:rsidR="00A20B15" w:rsidRDefault="00A20B15" w:rsidP="00961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E59" w:rsidRDefault="00961E59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 w:rsidR="00A20B15">
      <w:rPr>
        <w:rStyle w:val="a7"/>
      </w:rPr>
      <w:instrText xml:space="preserve">PAGE  </w:instrText>
    </w:r>
    <w:r>
      <w:fldChar w:fldCharType="end"/>
    </w:r>
  </w:p>
  <w:p w:rsidR="00961E59" w:rsidRDefault="00961E59">
    <w:pPr>
      <w:pStyle w:val="a5"/>
      <w:ind w:right="360" w:firstLine="360"/>
    </w:pPr>
  </w:p>
  <w:p w:rsidR="00961E59" w:rsidRDefault="00961E5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E59" w:rsidRDefault="00A20B15">
    <w:pPr>
      <w:pStyle w:val="a5"/>
      <w:framePr w:wrap="around" w:vAnchor="text" w:hAnchor="margin" w:xAlign="outside" w:y="1"/>
      <w:ind w:leftChars="100" w:left="210" w:rightChars="100" w:righ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961E59"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961E59">
      <w:rPr>
        <w:sz w:val="28"/>
        <w:szCs w:val="28"/>
      </w:rPr>
      <w:fldChar w:fldCharType="separate"/>
    </w:r>
    <w:r w:rsidR="00E44A96">
      <w:rPr>
        <w:rStyle w:val="a7"/>
        <w:noProof/>
        <w:sz w:val="28"/>
        <w:szCs w:val="28"/>
      </w:rPr>
      <w:t>6</w:t>
    </w:r>
    <w:r w:rsidR="00961E59"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961E59" w:rsidRDefault="00961E59">
    <w:pPr>
      <w:pStyle w:val="a5"/>
      <w:ind w:right="360" w:firstLine="360"/>
    </w:pPr>
  </w:p>
  <w:p w:rsidR="00961E59" w:rsidRDefault="00961E5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B15" w:rsidRDefault="00A20B15" w:rsidP="00961E59">
      <w:r>
        <w:separator/>
      </w:r>
    </w:p>
  </w:footnote>
  <w:footnote w:type="continuationSeparator" w:id="0">
    <w:p w:rsidR="00A20B15" w:rsidRDefault="00A20B15" w:rsidP="00961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IxYmJlMDVkZThiZDEzMzhhNDUxMzE1MjU4YzNhY2QifQ=="/>
  </w:docVars>
  <w:rsids>
    <w:rsidRoot w:val="00F129D1"/>
    <w:rsid w:val="002C51AF"/>
    <w:rsid w:val="00961E59"/>
    <w:rsid w:val="00A20B15"/>
    <w:rsid w:val="00A259C8"/>
    <w:rsid w:val="00E44A96"/>
    <w:rsid w:val="00F129D1"/>
    <w:rsid w:val="04CA75A4"/>
    <w:rsid w:val="0B5C45D1"/>
    <w:rsid w:val="1C734685"/>
    <w:rsid w:val="20690737"/>
    <w:rsid w:val="212233EC"/>
    <w:rsid w:val="26086788"/>
    <w:rsid w:val="268C4BF0"/>
    <w:rsid w:val="35BC3F62"/>
    <w:rsid w:val="3672762A"/>
    <w:rsid w:val="45100970"/>
    <w:rsid w:val="4BE513E9"/>
    <w:rsid w:val="4F886664"/>
    <w:rsid w:val="56416830"/>
    <w:rsid w:val="5AD576AD"/>
    <w:rsid w:val="6B67103D"/>
    <w:rsid w:val="6F575670"/>
    <w:rsid w:val="7AE07F8A"/>
    <w:rsid w:val="7D8F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link w:val="NormalCharacter"/>
    <w:qFormat/>
    <w:rsid w:val="00961E5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rsid w:val="00961E5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rsid w:val="00961E5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next w:val="a4"/>
    <w:uiPriority w:val="99"/>
    <w:qFormat/>
    <w:rsid w:val="00961E59"/>
    <w:rPr>
      <w:rFonts w:ascii="仿宋_GB2312" w:hAnsi="Courier New" w:cs="仿宋_GB2312"/>
    </w:rPr>
  </w:style>
  <w:style w:type="paragraph" w:styleId="a4">
    <w:name w:val="header"/>
    <w:basedOn w:val="a"/>
    <w:next w:val="UserStyle2"/>
    <w:uiPriority w:val="99"/>
    <w:qFormat/>
    <w:rsid w:val="00961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qFormat/>
    <w:rsid w:val="00961E59"/>
    <w:pPr>
      <w:ind w:leftChars="700" w:left="1440" w:rightChars="700" w:right="700"/>
      <w:textAlignment w:val="baseline"/>
    </w:pPr>
  </w:style>
  <w:style w:type="paragraph" w:styleId="a5">
    <w:name w:val="footer"/>
    <w:basedOn w:val="a"/>
    <w:link w:val="Char"/>
    <w:qFormat/>
    <w:rsid w:val="00961E59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paragraph" w:styleId="a6">
    <w:name w:val="Normal (Web)"/>
    <w:basedOn w:val="a"/>
    <w:uiPriority w:val="99"/>
    <w:qFormat/>
    <w:rsid w:val="00961E5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a7">
    <w:name w:val="page number"/>
    <w:basedOn w:val="a1"/>
    <w:qFormat/>
    <w:rsid w:val="00961E59"/>
  </w:style>
  <w:style w:type="paragraph" w:customStyle="1" w:styleId="PlainText">
    <w:name w:val="PlainText"/>
    <w:basedOn w:val="a"/>
    <w:next w:val="a4"/>
    <w:qFormat/>
    <w:rsid w:val="00961E59"/>
    <w:pPr>
      <w:textAlignment w:val="baseline"/>
    </w:pPr>
    <w:rPr>
      <w:rFonts w:ascii="宋体" w:eastAsia="宋体" w:hAnsi="Courier New"/>
      <w:kern w:val="0"/>
      <w:szCs w:val="24"/>
    </w:rPr>
  </w:style>
  <w:style w:type="character" w:customStyle="1" w:styleId="Char">
    <w:name w:val="页脚 Char"/>
    <w:basedOn w:val="a1"/>
    <w:link w:val="a5"/>
    <w:qFormat/>
    <w:rsid w:val="00961E59"/>
    <w:rPr>
      <w:rFonts w:ascii="Times New Roman" w:eastAsia="仿宋_GB2312" w:hAnsi="Times New Roman" w:cs="Times New Roman"/>
      <w:sz w:val="18"/>
      <w:szCs w:val="18"/>
    </w:rPr>
  </w:style>
  <w:style w:type="paragraph" w:customStyle="1" w:styleId="UserStyle0">
    <w:name w:val="UserStyle_0"/>
    <w:basedOn w:val="a"/>
    <w:qFormat/>
    <w:rsid w:val="00961E59"/>
    <w:pPr>
      <w:textAlignment w:val="baseline"/>
    </w:pPr>
    <w:rPr>
      <w:rFonts w:ascii="宋体" w:eastAsia="宋体" w:hAnsi="Courier New" w:cs="Times New Roman"/>
      <w:szCs w:val="21"/>
    </w:rPr>
  </w:style>
  <w:style w:type="character" w:customStyle="1" w:styleId="NormalCharacter">
    <w:name w:val="NormalCharacter"/>
    <w:qFormat/>
    <w:rsid w:val="00961E59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402</Words>
  <Characters>2297</Characters>
  <Application>Microsoft Office Word</Application>
  <DocSecurity>0</DocSecurity>
  <Lines>19</Lines>
  <Paragraphs>5</Paragraphs>
  <ScaleCrop>false</ScaleCrop>
  <Company>CHINA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政府办督查科(市政府督查室)</dc:creator>
  <cp:lastModifiedBy>上饶市农业局收发员</cp:lastModifiedBy>
  <cp:revision>3</cp:revision>
  <dcterms:created xsi:type="dcterms:W3CDTF">2020-08-10T07:53:00Z</dcterms:created>
  <dcterms:modified xsi:type="dcterms:W3CDTF">2022-09-26T09:39:00Z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023D78192141407EA137AA96996C6F1A</vt:lpwstr>
  </property>
</Properties>
</file>