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</w:pPr>
    </w:p>
    <w:p w:rsidR="00850F5F" w:rsidRDefault="00473FB9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农业农村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(</w:t>
      </w:r>
      <w:r>
        <w:rPr>
          <w:rFonts w:ascii="Times New Roman" w:eastAsia="黑体" w:hAnsi="Times New Roman" w:cs="Times New Roman"/>
          <w:sz w:val="32"/>
          <w:szCs w:val="21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473FB9" w:rsidP="003A6F1F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饶农</w:t>
      </w:r>
      <w:r w:rsidR="003A6F1F">
        <w:rPr>
          <w:rFonts w:ascii="Times New Roman" w:eastAsia="仿宋_GB2312" w:hAnsi="Times New Roman" w:cs="Times New Roman" w:hint="eastAsia"/>
          <w:sz w:val="32"/>
          <w:szCs w:val="32"/>
        </w:rPr>
        <w:t>提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 w:rsidR="003A6F1F">
        <w:rPr>
          <w:rFonts w:ascii="Times New Roman" w:eastAsia="仿宋_GB2312" w:hAnsi="Times New Roman" w:cs="Times New Roman" w:hint="eastAsia"/>
          <w:sz w:val="32"/>
          <w:szCs w:val="32"/>
        </w:rPr>
        <w:t>33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850F5F" w:rsidRDefault="00473FB9" w:rsidP="003A6F1F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473FB9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关于市政协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五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届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二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次会议</w:t>
      </w:r>
    </w:p>
    <w:p w:rsidR="00850F5F" w:rsidRDefault="00473FB9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第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270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号提案的答复</w:t>
      </w:r>
    </w:p>
    <w:p w:rsidR="00850F5F" w:rsidRDefault="00850F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850F5F" w:rsidRDefault="00473FB9">
      <w:pPr>
        <w:rPr>
          <w:rFonts w:ascii="华文楷体" w:eastAsia="华文楷体" w:hAnsi="华文楷体" w:cs="华文楷体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>市政协农业农村委</w:t>
      </w:r>
      <w:r>
        <w:rPr>
          <w:rFonts w:ascii="华文楷体" w:eastAsia="华文楷体" w:hAnsi="华文楷体" w:cs="华文楷体" w:hint="eastAsia"/>
          <w:sz w:val="32"/>
          <w:szCs w:val="32"/>
        </w:rPr>
        <w:t>：</w:t>
      </w:r>
    </w:p>
    <w:p w:rsidR="00850F5F" w:rsidRDefault="00473FB9" w:rsidP="003A6F1F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您委在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市政协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sz w:val="32"/>
          <w:szCs w:val="32"/>
        </w:rPr>
        <w:t>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次会议提出的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bookmarkStart w:id="0" w:name="AY"/>
      <w:r>
        <w:rPr>
          <w:rFonts w:ascii="Times New Roman" w:eastAsia="仿宋_GB2312" w:hAnsi="Times New Roman" w:cs="Times New Roman" w:hint="eastAsia"/>
          <w:sz w:val="32"/>
          <w:szCs w:val="32"/>
        </w:rPr>
        <w:t>关于强化“建设秀美乡村，改善农村人居环境”的建议</w:t>
      </w:r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》（第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270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号）收悉。根据市政府办公室要求，该提案由我局主办，市生态环境局、市住建局协办。我们均高度重视，在办理过程中通过电话方式</w:t>
      </w:r>
      <w:r>
        <w:rPr>
          <w:rFonts w:ascii="Times New Roman" w:eastAsia="仿宋_GB2312" w:hAnsi="Times New Roman" w:cs="Times New Roman"/>
          <w:sz w:val="32"/>
          <w:szCs w:val="32"/>
        </w:rPr>
        <w:t>进行了积极沟通。现根据我局与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协办单位</w:t>
      </w:r>
      <w:r>
        <w:rPr>
          <w:rFonts w:ascii="Times New Roman" w:eastAsia="仿宋_GB2312" w:hAnsi="Times New Roman" w:cs="Times New Roman"/>
          <w:sz w:val="32"/>
          <w:szCs w:val="32"/>
        </w:rPr>
        <w:t>承办情况向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答复如下：</w:t>
      </w:r>
    </w:p>
    <w:p w:rsidR="00850F5F" w:rsidRDefault="00473FB9" w:rsidP="003A6F1F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一、基本情况</w:t>
      </w:r>
    </w:p>
    <w:p w:rsidR="00850F5F" w:rsidRDefault="00473FB9" w:rsidP="003A6F1F">
      <w:pPr>
        <w:pBdr>
          <w:bottom w:val="single" w:sz="4" w:space="31" w:color="FFFFFF"/>
        </w:pBdr>
        <w:spacing w:line="580" w:lineRule="exact"/>
        <w:ind w:firstLineChars="200" w:firstLine="647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lastRenderedPageBreak/>
        <w:t>近年</w:t>
      </w:r>
      <w:r>
        <w:rPr>
          <w:rFonts w:ascii="华文仿宋" w:eastAsia="华文仿宋" w:hAnsi="华文仿宋" w:hint="eastAsia"/>
          <w:sz w:val="32"/>
          <w:szCs w:val="32"/>
        </w:rPr>
        <w:t>来，围绕</w:t>
      </w:r>
      <w:r>
        <w:rPr>
          <w:rFonts w:ascii="华文仿宋" w:eastAsia="华文仿宋" w:hAnsi="华文仿宋" w:hint="eastAsia"/>
          <w:sz w:val="32"/>
          <w:szCs w:val="32"/>
        </w:rPr>
        <w:t>打造</w:t>
      </w:r>
      <w:r>
        <w:rPr>
          <w:rFonts w:ascii="华文仿宋" w:eastAsia="华文仿宋" w:hAnsi="华文仿宋" w:hint="eastAsia"/>
          <w:sz w:val="32"/>
          <w:szCs w:val="32"/>
        </w:rPr>
        <w:t>“更高质量、更加宜居、更具活力、更可持续</w:t>
      </w:r>
      <w:r>
        <w:rPr>
          <w:rFonts w:ascii="华文仿宋" w:eastAsia="华文仿宋" w:hAnsi="华文仿宋" w:hint="eastAsia"/>
          <w:sz w:val="32"/>
          <w:szCs w:val="32"/>
        </w:rPr>
        <w:t>”</w:t>
      </w:r>
      <w:r>
        <w:rPr>
          <w:rFonts w:ascii="华文仿宋" w:eastAsia="华文仿宋" w:hAnsi="华文仿宋" w:hint="eastAsia"/>
          <w:sz w:val="32"/>
          <w:szCs w:val="32"/>
        </w:rPr>
        <w:t>的新时代秀美乡村和</w:t>
      </w:r>
      <w:r>
        <w:rPr>
          <w:rFonts w:ascii="华文仿宋" w:eastAsia="华文仿宋" w:hAnsi="华文仿宋" w:hint="eastAsia"/>
          <w:sz w:val="32"/>
          <w:szCs w:val="32"/>
        </w:rPr>
        <w:t>“</w:t>
      </w:r>
      <w:r>
        <w:rPr>
          <w:rFonts w:ascii="华文仿宋" w:eastAsia="华文仿宋" w:hAnsi="华文仿宋" w:hint="eastAsia"/>
          <w:sz w:val="32"/>
          <w:szCs w:val="32"/>
        </w:rPr>
        <w:t>全省领先、全国一流</w:t>
      </w:r>
      <w:r>
        <w:rPr>
          <w:rFonts w:ascii="华文仿宋" w:eastAsia="华文仿宋" w:hAnsi="华文仿宋" w:hint="eastAsia"/>
          <w:sz w:val="32"/>
          <w:szCs w:val="32"/>
        </w:rPr>
        <w:t>”</w:t>
      </w:r>
      <w:r>
        <w:rPr>
          <w:rFonts w:ascii="华文仿宋" w:eastAsia="华文仿宋" w:hAnsi="华文仿宋" w:hint="eastAsia"/>
          <w:sz w:val="32"/>
          <w:szCs w:val="32"/>
        </w:rPr>
        <w:t>的农村人居环境</w:t>
      </w:r>
      <w:r>
        <w:rPr>
          <w:rFonts w:ascii="华文仿宋" w:eastAsia="华文仿宋" w:hAnsi="华文仿宋" w:hint="eastAsia"/>
          <w:sz w:val="32"/>
          <w:szCs w:val="32"/>
        </w:rPr>
        <w:t>，市农业农村局积极统筹协调、主动担当作为，</w:t>
      </w:r>
      <w:r>
        <w:rPr>
          <w:rFonts w:ascii="华文仿宋" w:eastAsia="华文仿宋" w:hAnsi="华文仿宋" w:hint="eastAsia"/>
          <w:sz w:val="32"/>
          <w:szCs w:val="32"/>
        </w:rPr>
        <w:t>对标补短，统筹推进，扎实开展以农村生活垃圾治理、农村生活污水处理、农村厕所革命和村容村貌提升为重点的农村人居环境整治，乡村面貌发生显著变化，人居环境得到明显改善，农民群众的获得感、幸福感、安全感有了大幅提升。</w:t>
      </w:r>
    </w:p>
    <w:p w:rsidR="00850F5F" w:rsidRDefault="00473FB9" w:rsidP="003A6F1F">
      <w:pPr>
        <w:numPr>
          <w:ilvl w:val="0"/>
          <w:numId w:val="1"/>
        </w:numPr>
        <w:pBdr>
          <w:bottom w:val="single" w:sz="4" w:space="31" w:color="FFFFFF"/>
        </w:pBdr>
        <w:spacing w:line="580" w:lineRule="exact"/>
        <w:ind w:firstLineChars="200" w:firstLine="649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主要做法</w:t>
      </w:r>
    </w:p>
    <w:p w:rsidR="00850F5F" w:rsidRDefault="00473FB9" w:rsidP="003A6F1F">
      <w:pPr>
        <w:numPr>
          <w:ilvl w:val="0"/>
          <w:numId w:val="2"/>
        </w:numPr>
        <w:pBdr>
          <w:bottom w:val="single" w:sz="4" w:space="31" w:color="FFFFFF"/>
        </w:pBdr>
        <w:spacing w:line="580" w:lineRule="exact"/>
        <w:ind w:firstLineChars="200" w:firstLine="649"/>
        <w:rPr>
          <w:rFonts w:ascii="仿宋" w:eastAsia="仿宋" w:hAnsi="仿宋" w:cs="仿宋"/>
          <w:color w:val="000000" w:themeColor="text1"/>
          <w:sz w:val="32"/>
          <w:szCs w:val="32"/>
        </w:rPr>
      </w:pPr>
      <w:bookmarkStart w:id="1" w:name="OLE_LINK5"/>
      <w:r>
        <w:rPr>
          <w:rFonts w:ascii="仿宋" w:eastAsia="仿宋" w:hAnsi="仿宋" w:cs="仿宋" w:hint="eastAsia"/>
          <w:b/>
          <w:bCs/>
          <w:sz w:val="32"/>
          <w:szCs w:val="32"/>
        </w:rPr>
        <w:t>坚持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规划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引领</w:t>
      </w:r>
      <w:bookmarkEnd w:id="1"/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首先是加强总体谋划。</w:t>
      </w:r>
      <w:r>
        <w:rPr>
          <w:rFonts w:ascii="Times New Roman" w:eastAsia="仿宋_GB2312" w:hAnsi="Times New Roman" w:cs="Times New Roman"/>
          <w:sz w:val="32"/>
          <w:szCs w:val="32"/>
        </w:rPr>
        <w:t>坚持把规划作为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秀美乡村建设</w:t>
      </w:r>
      <w:r>
        <w:rPr>
          <w:rFonts w:ascii="Times New Roman" w:eastAsia="仿宋_GB2312" w:hAnsi="Times New Roman" w:cs="Times New Roman"/>
          <w:sz w:val="32"/>
          <w:szCs w:val="32"/>
        </w:rPr>
        <w:t>的第一道工序，实行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先规划、后建设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，有序推进整治工作。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先后</w:t>
      </w:r>
      <w:r>
        <w:rPr>
          <w:rFonts w:ascii="Times New Roman" w:eastAsia="仿宋_GB2312" w:hAnsi="Times New Roman" w:cs="Times New Roman"/>
          <w:sz w:val="32"/>
          <w:szCs w:val="32"/>
        </w:rPr>
        <w:t>制定出台了《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上饶</w:t>
      </w:r>
      <w:r>
        <w:rPr>
          <w:rFonts w:ascii="Times New Roman" w:eastAsia="仿宋_GB2312" w:hAnsi="Times New Roman" w:cs="Times New Roman"/>
          <w:sz w:val="32"/>
          <w:szCs w:val="32"/>
        </w:rPr>
        <w:t>市农村人居环境整治三年行动实施方案》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上饶市秀美乡村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建设实施方案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及未来五年工作指引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》《关于“推进乡村建设和农村人居环境整治”重点民生项目实施方案》《上饶市农村人居环境整治提升五年行动实施方案》《上饶市“十四五”农村厕所革命实施方案》等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一系列方案意见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县（市、区）</w:t>
      </w:r>
      <w:r>
        <w:rPr>
          <w:rFonts w:ascii="Times New Roman" w:eastAsia="仿宋_GB2312" w:hAnsi="Times New Roman" w:cs="Times New Roman"/>
          <w:sz w:val="32"/>
          <w:szCs w:val="32"/>
        </w:rPr>
        <w:t>结合实际分别制定本区域实施方案，项目化、事项化、清单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化确定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秀美乡村建设和</w:t>
      </w:r>
      <w:r>
        <w:rPr>
          <w:rFonts w:ascii="Times New Roman" w:eastAsia="仿宋_GB2312" w:hAnsi="Times New Roman" w:cs="Times New Roman"/>
          <w:sz w:val="32"/>
          <w:szCs w:val="32"/>
        </w:rPr>
        <w:t>农村人居环境整治目标任务。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其次是抓好村庄规划编制。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在上一轮全面完成新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农村建设四年行动规划、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村庄布局规划、村庄整治规划的基础上，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以县（市、区）域为单位，以自然村为单元，按照集聚提升类、城郊融合类、特色保护类、搬迁撤并类、看不准类等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五种村庄类型进行分类，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年启动了新一轮国土空间布局规划，在全市选择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个县、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每个县选择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个村作为省级“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1+50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”村庄规划编制试点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年底，全部通过省自然资源厅专家组验收评审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/>
        </w:rPr>
        <w:t>同步完成了</w:t>
      </w:r>
      <w:r>
        <w:rPr>
          <w:rFonts w:ascii="仿宋" w:eastAsia="仿宋" w:hAnsi="仿宋" w:cs="仿宋" w:hint="eastAsia"/>
          <w:sz w:val="32"/>
          <w:szCs w:val="32"/>
          <w:lang/>
        </w:rPr>
        <w:t>36</w:t>
      </w:r>
      <w:r>
        <w:rPr>
          <w:rFonts w:ascii="仿宋" w:eastAsia="仿宋" w:hAnsi="仿宋" w:cs="仿宋" w:hint="eastAsia"/>
          <w:sz w:val="32"/>
          <w:szCs w:val="32"/>
          <w:lang/>
        </w:rPr>
        <w:t>个市级村庄规划编制试点，</w:t>
      </w:r>
      <w:r>
        <w:rPr>
          <w:rFonts w:ascii="仿宋" w:eastAsia="仿宋" w:hAnsi="仿宋" w:cs="仿宋" w:hint="eastAsia"/>
          <w:sz w:val="32"/>
          <w:szCs w:val="32"/>
          <w:lang/>
        </w:rPr>
        <w:t>2022</w:t>
      </w:r>
      <w:r>
        <w:rPr>
          <w:rFonts w:ascii="仿宋" w:eastAsia="仿宋" w:hAnsi="仿宋" w:cs="仿宋" w:hint="eastAsia"/>
          <w:sz w:val="32"/>
          <w:szCs w:val="32"/>
          <w:lang/>
        </w:rPr>
        <w:t>年实施的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500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多个“多规合一”实用性村庄规划编制工作正在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有序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推进。</w:t>
      </w:r>
    </w:p>
    <w:p w:rsidR="00850F5F" w:rsidRDefault="00473FB9" w:rsidP="003A6F1F">
      <w:pPr>
        <w:numPr>
          <w:ilvl w:val="0"/>
          <w:numId w:val="2"/>
        </w:numPr>
        <w:pBdr>
          <w:bottom w:val="single" w:sz="4" w:space="31" w:color="FFFFFF"/>
        </w:pBdr>
        <w:spacing w:line="58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坚持农民主体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农民是秀美乡村建设的主体，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我们始终坚持</w:t>
      </w:r>
      <w:r>
        <w:rPr>
          <w:rFonts w:ascii="Times New Roman" w:eastAsia="仿宋_GB2312" w:hAnsi="Times New Roman" w:cs="仿宋_GB2312" w:hint="eastAsia"/>
          <w:sz w:val="32"/>
          <w:szCs w:val="32"/>
        </w:rPr>
        <w:t>政府主导、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农民主体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的原则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充分调动农民积极性。在推进秀美乡村建设过程中，各地相继成立了村民理事会和新农村建设促进会，大家的事大家议，秀美乡村建与不建、怎么建、建成什么样，由群众说了算。同时，积极鼓励农民自筹和社会支持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2017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年实施秀美乡村</w:t>
      </w:r>
      <w:r>
        <w:rPr>
          <w:rFonts w:ascii="Times New Roman" w:eastAsia="仿宋_GB2312" w:hAnsi="Times New Roman" w:cs="仿宋_GB2312" w:hint="eastAsia"/>
          <w:sz w:val="32"/>
          <w:szCs w:val="32"/>
        </w:rPr>
        <w:t>建设“扫一遍”工程以来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，全市社会捐赠及农民自筹资金达</w:t>
      </w:r>
      <w:r>
        <w:rPr>
          <w:rFonts w:ascii="Times New Roman" w:eastAsia="仿宋_GB2312" w:hAnsi="Times New Roman" w:cs="仿宋_GB2312" w:hint="eastAsia"/>
          <w:sz w:val="32"/>
          <w:szCs w:val="32"/>
        </w:rPr>
        <w:t>37.89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亿元。鄱阳县谢家滩镇杨塘村在广东经商的吴守华、吴光华两兄弟出资</w:t>
      </w:r>
      <w:r>
        <w:rPr>
          <w:rFonts w:ascii="Times New Roman" w:eastAsia="仿宋_GB2312" w:hAnsi="Times New Roman" w:cs="仿宋_GB2312" w:hint="eastAsia"/>
          <w:sz w:val="32"/>
          <w:szCs w:val="32"/>
        </w:rPr>
        <w:t>308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万元支持家乡建设秀美乡村；广丰区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年度秀美乡村布点以来，已收到农民自筹和乡贤捐资</w:t>
      </w:r>
      <w:r>
        <w:rPr>
          <w:rFonts w:ascii="Times New Roman" w:eastAsia="仿宋_GB2312" w:hAnsi="Times New Roman" w:cs="仿宋_GB2312" w:hint="eastAsia"/>
          <w:sz w:val="32"/>
          <w:szCs w:val="32"/>
        </w:rPr>
        <w:t>2.023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亿元。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通过“众筹”，调动了群众的积极性，激发了群众的参与感，有效破解了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“干部在干、群众在看”的问题。</w:t>
      </w:r>
    </w:p>
    <w:p w:rsidR="00850F5F" w:rsidRDefault="00473FB9" w:rsidP="003A6F1F">
      <w:pPr>
        <w:pBdr>
          <w:bottom w:val="single" w:sz="4" w:space="31" w:color="FFFFFF"/>
        </w:pBdr>
        <w:spacing w:line="580" w:lineRule="exact"/>
        <w:ind w:firstLineChars="200" w:firstLine="649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（三）坚持建管并重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月份，按照有制度、有标准、有队伍、有经费、有督查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、有考核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六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有”要求，市县乡</w:t>
      </w:r>
      <w:r>
        <w:rPr>
          <w:rFonts w:ascii="Times New Roman" w:eastAsia="仿宋_GB2312" w:hAnsi="Times New Roman" w:cs="仿宋_GB2312" w:hint="eastAsia"/>
          <w:sz w:val="32"/>
          <w:szCs w:val="32"/>
        </w:rPr>
        <w:t>村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各级都制定出台了“五定包干”（定管护范围、定管护标准、定管护责任、定管护经费、定考核奖惩，建立分级包干的工作体制机制）村庄环境长效管护机制</w:t>
      </w:r>
      <w:r>
        <w:rPr>
          <w:rFonts w:ascii="Times New Roman" w:eastAsia="仿宋_GB2312" w:hAnsi="Times New Roman" w:cs="仿宋_GB2312" w:hint="eastAsia"/>
          <w:sz w:val="32"/>
          <w:szCs w:val="32"/>
        </w:rPr>
        <w:t>和管理办法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，并</w:t>
      </w:r>
      <w:r>
        <w:rPr>
          <w:rFonts w:ascii="Times New Roman" w:eastAsia="仿宋_GB2312" w:hAnsi="Times New Roman" w:cs="仿宋_GB2312" w:hint="eastAsia"/>
          <w:sz w:val="32"/>
          <w:szCs w:val="32"/>
        </w:rPr>
        <w:t>按</w:t>
      </w:r>
      <w:r>
        <w:rPr>
          <w:rFonts w:ascii="Times New Roman" w:eastAsia="仿宋_GB2312" w:hAnsi="Times New Roman" w:cs="仿宋_GB2312" w:hint="eastAsia"/>
          <w:sz w:val="32"/>
          <w:szCs w:val="32"/>
        </w:rPr>
        <w:t>每个行政村</w:t>
      </w:r>
      <w:r>
        <w:rPr>
          <w:rFonts w:ascii="Times New Roman" w:eastAsia="仿宋_GB2312" w:hAnsi="Times New Roman" w:cs="仿宋_GB2312" w:hint="eastAsia"/>
          <w:sz w:val="32"/>
          <w:szCs w:val="32"/>
        </w:rPr>
        <w:t>每年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不低于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万元的标准由省、市、县、乡按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的比例落实长效管护资金，同时，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各地还积极</w:t>
      </w: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筹建“万村码上通”村庄环境长效管护平台，发动全社会力量关心关注村庄环境、监督指导管护工作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，实现了长效管护制度化、规范化、全民化。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我市还把长效管护工作纳入到日常的督查，纳入到年度的考核，考评结果与长效管护资金分配、与县（市、区）创优评先直接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挂勾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（四）</w:t>
      </w:r>
      <w:bookmarkStart w:id="2" w:name="OLE_LINK4"/>
      <w:bookmarkStart w:id="3" w:name="OLE_LINK3"/>
      <w:r>
        <w:rPr>
          <w:rFonts w:ascii="仿宋" w:eastAsia="仿宋" w:hAnsi="仿宋" w:cs="仿宋" w:hint="eastAsia"/>
          <w:b/>
          <w:bCs/>
          <w:sz w:val="32"/>
          <w:szCs w:val="32"/>
        </w:rPr>
        <w:t>注重产业培育</w:t>
      </w:r>
      <w:bookmarkEnd w:id="2"/>
      <w:bookmarkEnd w:id="3"/>
      <w:r>
        <w:rPr>
          <w:rFonts w:ascii="仿宋" w:eastAsia="仿宋" w:hAnsi="仿宋" w:cs="仿宋" w:hint="eastAsia"/>
          <w:b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在抓好村庄整治的同时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各地因地制宜发展特色种养业</w:t>
      </w:r>
      <w:r>
        <w:rPr>
          <w:rFonts w:ascii="仿宋" w:eastAsia="仿宋" w:hAnsi="仿宋" w:cs="仿宋" w:hint="eastAsia"/>
          <w:sz w:val="32"/>
          <w:szCs w:val="32"/>
        </w:rPr>
        <w:t>和休闲农业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形成了</w:t>
      </w:r>
      <w:r>
        <w:rPr>
          <w:rFonts w:ascii="仿宋" w:eastAsia="仿宋" w:hAnsi="仿宋" w:cs="仿宋" w:hint="eastAsia"/>
          <w:sz w:val="32"/>
          <w:szCs w:val="32"/>
        </w:rPr>
        <w:t>广信油茶、广丰马家柚、玉山蔬菜、横峰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葛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、弋阳雷竹、铅山红芽芋、德兴中药材、婺源茶叶、万年贡米、余干水产、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鄱阳稻虾</w:t>
      </w:r>
      <w:r>
        <w:rPr>
          <w:rFonts w:ascii="仿宋" w:eastAsia="仿宋" w:hAnsi="仿宋" w:cs="仿宋" w:hint="eastAsia"/>
          <w:sz w:val="32"/>
          <w:szCs w:val="32"/>
        </w:rPr>
        <w:t>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特色</w:t>
      </w:r>
      <w:r>
        <w:rPr>
          <w:rFonts w:ascii="仿宋" w:eastAsia="仿宋" w:hAnsi="仿宋" w:cs="仿宋" w:hint="eastAsia"/>
          <w:sz w:val="32"/>
          <w:szCs w:val="32"/>
        </w:rPr>
        <w:t>产业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乡村旅游、“农家乐”、民宿经济、休闲观光农业、电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商经济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等特色产业</w:t>
      </w:r>
      <w:r>
        <w:rPr>
          <w:rFonts w:ascii="仿宋" w:eastAsia="仿宋" w:hAnsi="仿宋" w:cs="仿宋" w:hint="eastAsia"/>
          <w:sz w:val="32"/>
          <w:szCs w:val="32"/>
        </w:rPr>
        <w:t>如雨后春笋</w:t>
      </w:r>
      <w:r>
        <w:rPr>
          <w:rFonts w:ascii="仿宋" w:eastAsia="仿宋" w:hAnsi="仿宋" w:cs="仿宋" w:hint="eastAsia"/>
          <w:sz w:val="32"/>
          <w:szCs w:val="32"/>
        </w:rPr>
        <w:t>，涌现了一大批“夏布村”、“窗帘村”、“雨伞村”、“电商村”、“民宿村</w:t>
      </w:r>
      <w:r>
        <w:rPr>
          <w:rFonts w:ascii="仿宋" w:eastAsia="仿宋" w:hAnsi="仿宋" w:cs="仿宋" w:hint="eastAsia"/>
          <w:sz w:val="32"/>
          <w:szCs w:val="32"/>
        </w:rPr>
        <w:t>”等专业村。全市现有</w:t>
      </w:r>
      <w:r>
        <w:rPr>
          <w:rFonts w:ascii="仿宋" w:eastAsia="仿宋" w:hAnsi="仿宋" w:cs="仿宋" w:hint="eastAsia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以上乡村旅游点</w:t>
      </w:r>
      <w:r>
        <w:rPr>
          <w:rFonts w:ascii="仿宋" w:eastAsia="仿宋" w:hAnsi="仿宋" w:cs="仿宋" w:hint="eastAsia"/>
          <w:sz w:val="32"/>
          <w:szCs w:val="32"/>
        </w:rPr>
        <w:t>308</w:t>
      </w:r>
      <w:r>
        <w:rPr>
          <w:rFonts w:ascii="仿宋" w:eastAsia="仿宋" w:hAnsi="仿宋" w:cs="仿宋" w:hint="eastAsia"/>
          <w:sz w:val="32"/>
          <w:szCs w:val="32"/>
        </w:rPr>
        <w:t>家（其中：</w:t>
      </w:r>
      <w:r>
        <w:rPr>
          <w:rFonts w:ascii="仿宋" w:eastAsia="仿宋" w:hAnsi="仿宋" w:cs="仿宋"/>
          <w:sz w:val="32"/>
          <w:szCs w:val="32"/>
        </w:rPr>
        <w:t>5A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家、</w:t>
      </w:r>
      <w:r>
        <w:rPr>
          <w:rFonts w:ascii="仿宋" w:eastAsia="仿宋" w:hAnsi="仿宋" w:cs="仿宋"/>
          <w:sz w:val="32"/>
          <w:szCs w:val="32"/>
        </w:rPr>
        <w:t>4A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23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279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。婺源县依托景区</w:t>
      </w:r>
      <w:r>
        <w:rPr>
          <w:rFonts w:ascii="仿宋" w:eastAsia="仿宋" w:hAnsi="仿宋" w:cs="仿宋" w:hint="eastAsia"/>
          <w:sz w:val="32"/>
          <w:szCs w:val="32"/>
        </w:rPr>
        <w:t>背景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“民宿村”遍地开花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全县</w:t>
      </w:r>
      <w:r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余家精品民宿和</w:t>
      </w:r>
      <w:r>
        <w:rPr>
          <w:rFonts w:ascii="仿宋" w:eastAsia="仿宋" w:hAnsi="仿宋" w:cs="仿宋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多家以农家乐形态为主的大众民宿形成巨大的产业集群效应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撑起婺源旅游经济新亮点。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，以“四带动”（带动农户盘活闲置农房和宅基地、带动村民就近就业、带动地方农副产品销售、带动村集体经济发展）效应明显为基本标准，我市推荐了一批休闲乡村民宿参加全省“星级民宿”评定，并以婺源县为试点，通过试点示范，着力打造一批“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织凝聚力强、人气指数高、发展后劲足、人文特色明显、环境宜居宜业、重新焕发生机”的美丽活力村庄。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三、</w:t>
      </w:r>
      <w:r>
        <w:rPr>
          <w:rFonts w:ascii="宋体" w:hAnsi="宋体" w:cs="宋体" w:hint="eastAsia"/>
          <w:b/>
          <w:bCs/>
          <w:sz w:val="32"/>
          <w:szCs w:val="32"/>
        </w:rPr>
        <w:t>努力方向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虽然我市在秀美乡村建设和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农村人居环境整治方面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积极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，取得了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一定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成效，但还存在</w:t>
      </w:r>
      <w:r>
        <w:rPr>
          <w:rFonts w:ascii="Times New Roman" w:eastAsia="仿宋_GB2312" w:hAnsi="Times New Roman" w:cs="仿宋_GB2312" w:hint="eastAsia"/>
          <w:sz w:val="32"/>
          <w:szCs w:val="32"/>
        </w:rPr>
        <w:t>许多短板，需要不断完善机制，不断巩固提升，比如：比如重建轻管现象较为普遍，有些地方农村公共设施损坏得不到及时维修、村庄卫生环境时常出现反弹，“新村新貌”难以持续维护，“一年新模样、两年旧模样、三年不成样”现象屡见不鲜。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结合您委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的宝贵建议，下一步，我们将认真遵循乡村建设规</w:t>
      </w:r>
      <w:r>
        <w:rPr>
          <w:rFonts w:ascii="Times New Roman" w:eastAsia="仿宋_GB2312" w:hAnsi="Times New Roman" w:cs="仿宋_GB2312" w:hint="eastAsia"/>
          <w:sz w:val="32"/>
          <w:szCs w:val="32"/>
        </w:rPr>
        <w:t>律，突出乡村建设特点，以乡村建设行动和农村人居环境整治提升五年行动为抓手，继续在“建”上下功夫，进一步查漏补</w:t>
      </w:r>
      <w:r>
        <w:rPr>
          <w:rFonts w:ascii="Times New Roman" w:eastAsia="仿宋_GB2312" w:hAnsi="Times New Roman" w:cs="仿宋_GB2312" w:hint="eastAsia"/>
          <w:sz w:val="32"/>
          <w:szCs w:val="32"/>
        </w:rPr>
        <w:t>缺、巩固提升；注重在“管”上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努力实现</w:t>
      </w:r>
      <w:r>
        <w:rPr>
          <w:rFonts w:ascii="仿宋" w:eastAsia="仿宋" w:hAnsi="仿宋" w:cs="仿宋" w:hint="eastAsia"/>
          <w:sz w:val="32"/>
          <w:szCs w:val="32"/>
        </w:rPr>
        <w:t>“颜值”变“产值”、“风景”变“丰收”；着力在“评”上见真章，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真正让</w:t>
      </w:r>
      <w:r>
        <w:rPr>
          <w:rFonts w:ascii="Times New Roman" w:eastAsia="仿宋_GB2312" w:hAnsi="Times New Roman" w:cs="仿宋_GB2312" w:hint="eastAsia"/>
          <w:sz w:val="32"/>
          <w:szCs w:val="32"/>
        </w:rPr>
        <w:t>村庄环境由“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局部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全域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美”、由“一时美”变“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持久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一是在“建”上下功夫。</w:t>
      </w:r>
      <w:r>
        <w:rPr>
          <w:rFonts w:ascii="华文楷体" w:eastAsia="华文楷体" w:hAnsi="华文楷体" w:cs="华文楷体" w:hint="eastAsia"/>
          <w:sz w:val="32"/>
          <w:szCs w:val="32"/>
        </w:rPr>
        <w:t>坚持规划引领</w:t>
      </w:r>
      <w:r>
        <w:rPr>
          <w:rFonts w:ascii="仿宋" w:eastAsia="仿宋" w:hAnsi="仿宋" w:cs="仿宋" w:hint="eastAsia"/>
          <w:sz w:val="32"/>
          <w:szCs w:val="32"/>
        </w:rPr>
        <w:t>。在编制乡村规划时，注重听取当地群众意见、保护乡村肌理，根据区位条件、资源禀赋、发展基础和功能定位，因地制宜、因势利导，做到各美其美、防止千村一面。</w:t>
      </w:r>
      <w:r>
        <w:rPr>
          <w:rFonts w:ascii="华文楷体" w:eastAsia="华文楷体" w:hAnsi="华文楷体" w:cs="华文楷体" w:hint="eastAsia"/>
          <w:sz w:val="32"/>
          <w:szCs w:val="32"/>
        </w:rPr>
        <w:t>广泛宣传发动。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推动基层党组织履行好组织群众、宣传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群众、凝聚群众、服务群众职责，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发挥新乡贤示范带动作用，努力营造人人参与、人人共享的秀美乡村建设和人居环境整治的浓厚氛围。</w:t>
      </w:r>
      <w:r>
        <w:rPr>
          <w:rFonts w:ascii="华文楷体" w:eastAsia="华文楷体" w:hAnsi="华文楷体" w:cs="华文楷体" w:hint="eastAsia"/>
          <w:sz w:val="32"/>
          <w:szCs w:val="32"/>
        </w:rPr>
        <w:t>注重统筹推进。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把公共基础设施建设和人居环境整治作为重点，在每年安排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1800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个左右村组（含省级点和县级自建</w:t>
      </w:r>
      <w:r>
        <w:rPr>
          <w:rFonts w:ascii="Times New Roman" w:eastAsia="仿宋_GB2312" w:hAnsi="Times New Roman" w:cs="仿宋_GB2312" w:hint="eastAsia"/>
          <w:sz w:val="32"/>
          <w:szCs w:val="32"/>
        </w:rPr>
        <w:t>点），进行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“七</w:t>
      </w:r>
      <w:r>
        <w:rPr>
          <w:rFonts w:ascii="Times New Roman" w:eastAsia="仿宋_GB2312" w:hAnsi="Times New Roman" w:cs="仿宋_GB2312" w:hint="eastAsia"/>
          <w:sz w:val="32"/>
          <w:szCs w:val="32"/>
        </w:rPr>
        <w:t>整一管护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”查漏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补改造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的基础上，</w:t>
      </w:r>
      <w:r>
        <w:rPr>
          <w:rFonts w:ascii="仿宋" w:eastAsia="仿宋" w:hAnsi="仿宋" w:cs="仿宋" w:hint="eastAsia"/>
          <w:sz w:val="32"/>
          <w:szCs w:val="32"/>
        </w:rPr>
        <w:t>加快补齐农村改厕和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污水治理方面的突出短板。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二是在“管”上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。严格按照“有制度、有标准、有队伍、有经费、有督查”要求落实“五定包干”长效机制，同时，注重加强对村民的教育引导，推动村规民约和“门前三包”责任制的落实；用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“万村码上通”村庄环境长效管护平台，提高网格化管理覆盖率和“码上通”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二维码普及率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，确保问题能及时得到发现、及时整改落实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，防止秀美乡村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一样新模样、两年旧模样、三年不成样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的现象出现。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三是在“评”上求提升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。以全市农村人居环境整治提升评估为契机，切实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督导</w:t>
      </w:r>
      <w:r>
        <w:rPr>
          <w:rFonts w:ascii="Times New Roman" w:eastAsia="仿宋_GB2312" w:hAnsi="Times New Roman" w:cs="仿宋_GB2312" w:hint="eastAsia"/>
          <w:sz w:val="32"/>
          <w:szCs w:val="32"/>
        </w:rPr>
        <w:t>考核“指挥棒”，继续把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秀美乡村建设与农村人居环境整治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工作纳入到日常</w:t>
      </w:r>
      <w:r>
        <w:rPr>
          <w:rFonts w:ascii="Times New Roman" w:eastAsia="仿宋_GB2312" w:hAnsi="Times New Roman" w:cs="仿宋_GB2312" w:hint="eastAsia"/>
          <w:sz w:val="32"/>
          <w:szCs w:val="32"/>
        </w:rPr>
        <w:t>评估</w:t>
      </w:r>
      <w:r>
        <w:rPr>
          <w:rFonts w:ascii="Times New Roman" w:eastAsia="仿宋_GB2312" w:hAnsi="Times New Roman" w:cs="仿宋_GB2312" w:hint="eastAsia"/>
          <w:sz w:val="32"/>
          <w:szCs w:val="32"/>
        </w:rPr>
        <w:t>和年度考核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的重要内容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以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有力、成效明显的予以通报表扬，并在长效管护资金分配上给予倾斜和奖励；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对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措施不力、问题较多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、排名靠后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</w:t>
      </w:r>
      <w:r>
        <w:rPr>
          <w:rFonts w:ascii="Times New Roman" w:eastAsia="仿宋_GB2312" w:hAnsi="Times New Roman" w:cs="仿宋_GB2312" w:hint="eastAsia"/>
          <w:sz w:val="32"/>
          <w:szCs w:val="32"/>
        </w:rPr>
        <w:t>县乡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，予以通报批评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、进行末位管理，并县乡主官作表态发言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，在长效管护资金分配上给予扣减处罚。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触动各地环境品质不断提升。</w:t>
      </w:r>
    </w:p>
    <w:p w:rsidR="00850F5F" w:rsidRDefault="00473FB9" w:rsidP="003A6F1F">
      <w:pPr>
        <w:pBdr>
          <w:bottom w:val="single" w:sz="4" w:space="31" w:color="FFFFFF"/>
        </w:pBdr>
        <w:spacing w:line="620" w:lineRule="exact"/>
        <w:ind w:firstLineChars="200" w:firstLine="647"/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再次感谢您对我市秀美乡村建设的关心和支持，祝您身体健康、工作愉快。</w:t>
      </w:r>
    </w:p>
    <w:p w:rsidR="00850F5F" w:rsidRDefault="00850F5F">
      <w:pPr>
        <w:pStyle w:val="PlainText"/>
      </w:pPr>
    </w:p>
    <w:p w:rsidR="00850F5F" w:rsidRDefault="00473FB9" w:rsidP="003A6F1F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以上答复，不妥之处，请批评指正</w:t>
      </w:r>
      <w:r>
        <w:rPr>
          <w:rFonts w:ascii="Times New Roman" w:eastAsia="仿宋_GB2312" w:hAnsi="Times New Roman" w:cs="仿宋_GB2312" w:hint="eastAsia"/>
          <w:sz w:val="32"/>
          <w:szCs w:val="32"/>
        </w:rPr>
        <w:t>!</w:t>
      </w:r>
    </w:p>
    <w:p w:rsidR="00850F5F" w:rsidRDefault="00473FB9" w:rsidP="003A6F1F">
      <w:pPr>
        <w:widowControl/>
        <w:adjustRightInd w:val="0"/>
        <w:snapToGrid w:val="0"/>
        <w:spacing w:line="600" w:lineRule="exact"/>
        <w:ind w:firstLineChars="1200" w:firstLine="3880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上饶市农业农村局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(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单位印章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)    </w:t>
      </w:r>
    </w:p>
    <w:p w:rsidR="00850F5F" w:rsidRDefault="00473FB9" w:rsidP="003A6F1F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              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6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</w:t>
      </w:r>
      <w:bookmarkStart w:id="4" w:name="_GoBack"/>
      <w:bookmarkEnd w:id="4"/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850F5F">
      <w:pPr>
        <w:pStyle w:val="PlainText"/>
      </w:pPr>
    </w:p>
    <w:p w:rsidR="00850F5F" w:rsidRDefault="00473FB9">
      <w:pPr>
        <w:pStyle w:val="PlainText"/>
      </w:pP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、</w:t>
      </w: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850F5F">
      <w:pPr>
        <w:rPr>
          <w:rFonts w:ascii="Times New Roman" w:eastAsia="仿宋_GB2312" w:hAnsi="Times New Roman" w:cs="仿宋_GB2312"/>
          <w:sz w:val="32"/>
          <w:szCs w:val="32"/>
        </w:rPr>
      </w:pPr>
    </w:p>
    <w:p w:rsidR="00850F5F" w:rsidRDefault="00473FB9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送：市政府督查室</w:t>
      </w:r>
    </w:p>
    <w:p w:rsidR="00850F5F" w:rsidRDefault="00473FB9" w:rsidP="003A6F1F">
      <w:pPr>
        <w:ind w:left="4527" w:hangingChars="1400" w:hanging="452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联系人（姓名、职务）：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新农村建设与农村社会事业促进科周正有</w:t>
      </w:r>
    </w:p>
    <w:p w:rsidR="00850F5F" w:rsidRDefault="00473FB9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13307031967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850F5F" w:rsidSect="00850F5F">
      <w:footerReference w:type="even" r:id="rId7"/>
      <w:footerReference w:type="default" r:id="rId8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FB9" w:rsidRDefault="00473FB9" w:rsidP="00850F5F">
      <w:r>
        <w:separator/>
      </w:r>
    </w:p>
  </w:endnote>
  <w:endnote w:type="continuationSeparator" w:id="0">
    <w:p w:rsidR="00473FB9" w:rsidRDefault="00473FB9" w:rsidP="00850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5F" w:rsidRDefault="00850F5F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473FB9">
      <w:rPr>
        <w:rStyle w:val="a7"/>
      </w:rPr>
      <w:instrText xml:space="preserve">PAGE  </w:instrText>
    </w:r>
    <w:r>
      <w:fldChar w:fldCharType="end"/>
    </w:r>
  </w:p>
  <w:p w:rsidR="00850F5F" w:rsidRDefault="00850F5F">
    <w:pPr>
      <w:pStyle w:val="a5"/>
      <w:ind w:right="360" w:firstLine="360"/>
    </w:pPr>
  </w:p>
  <w:p w:rsidR="00850F5F" w:rsidRDefault="00850F5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5F" w:rsidRDefault="00473FB9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850F5F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850F5F">
      <w:rPr>
        <w:sz w:val="28"/>
        <w:szCs w:val="28"/>
      </w:rPr>
      <w:fldChar w:fldCharType="separate"/>
    </w:r>
    <w:r w:rsidR="003A6F1F">
      <w:rPr>
        <w:rStyle w:val="a7"/>
        <w:noProof/>
        <w:sz w:val="28"/>
        <w:szCs w:val="28"/>
      </w:rPr>
      <w:t>7</w:t>
    </w:r>
    <w:r w:rsidR="00850F5F"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850F5F" w:rsidRDefault="00850F5F">
    <w:pPr>
      <w:pStyle w:val="a5"/>
      <w:ind w:right="360" w:firstLine="360"/>
    </w:pPr>
  </w:p>
  <w:p w:rsidR="00850F5F" w:rsidRDefault="00850F5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FB9" w:rsidRDefault="00473FB9" w:rsidP="00850F5F">
      <w:r>
        <w:separator/>
      </w:r>
    </w:p>
  </w:footnote>
  <w:footnote w:type="continuationSeparator" w:id="0">
    <w:p w:rsidR="00473FB9" w:rsidRDefault="00473FB9" w:rsidP="00850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360583"/>
    <w:multiLevelType w:val="singleLevel"/>
    <w:tmpl w:val="C736058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0FBDE8"/>
    <w:multiLevelType w:val="singleLevel"/>
    <w:tmpl w:val="F60FBDE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xYmJlMDVkZThiZDEzMzhhNDUxMzE1MjU4YzNhY2QifQ=="/>
  </w:docVars>
  <w:rsids>
    <w:rsidRoot w:val="00F129D1"/>
    <w:rsid w:val="002C51AF"/>
    <w:rsid w:val="003A6F1F"/>
    <w:rsid w:val="00473FB9"/>
    <w:rsid w:val="00850F5F"/>
    <w:rsid w:val="00A259C8"/>
    <w:rsid w:val="00F129D1"/>
    <w:rsid w:val="04CA75A4"/>
    <w:rsid w:val="0B5C45D1"/>
    <w:rsid w:val="0F3365C3"/>
    <w:rsid w:val="16D05DA7"/>
    <w:rsid w:val="1E4F15D7"/>
    <w:rsid w:val="20690737"/>
    <w:rsid w:val="212233EC"/>
    <w:rsid w:val="26086788"/>
    <w:rsid w:val="268C4BF0"/>
    <w:rsid w:val="3672762A"/>
    <w:rsid w:val="4BE513E9"/>
    <w:rsid w:val="56416830"/>
    <w:rsid w:val="5AD576AD"/>
    <w:rsid w:val="6B67103D"/>
    <w:rsid w:val="6F575670"/>
    <w:rsid w:val="7AE07F8A"/>
    <w:rsid w:val="7D8D10BA"/>
    <w:rsid w:val="7D8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PlainText"/>
    <w:link w:val="NormalCharacter"/>
    <w:qFormat/>
    <w:rsid w:val="00850F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850F5F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850F5F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Text"/>
    <w:basedOn w:val="a"/>
    <w:next w:val="a3"/>
    <w:qFormat/>
    <w:rsid w:val="00850F5F"/>
    <w:pPr>
      <w:textAlignment w:val="baseline"/>
    </w:pPr>
    <w:rPr>
      <w:rFonts w:ascii="宋体" w:eastAsia="宋体" w:hAnsi="Courier New"/>
      <w:kern w:val="0"/>
      <w:szCs w:val="24"/>
    </w:rPr>
  </w:style>
  <w:style w:type="paragraph" w:styleId="a3">
    <w:name w:val="header"/>
    <w:basedOn w:val="a"/>
    <w:next w:val="UserStyle2"/>
    <w:uiPriority w:val="99"/>
    <w:qFormat/>
    <w:rsid w:val="00850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qFormat/>
    <w:rsid w:val="00850F5F"/>
    <w:pPr>
      <w:ind w:leftChars="700" w:left="1440" w:rightChars="700" w:right="700"/>
      <w:textAlignment w:val="baseline"/>
    </w:pPr>
  </w:style>
  <w:style w:type="paragraph" w:styleId="a4">
    <w:name w:val="Plain Text"/>
    <w:basedOn w:val="a"/>
    <w:next w:val="a3"/>
    <w:uiPriority w:val="99"/>
    <w:qFormat/>
    <w:rsid w:val="00850F5F"/>
    <w:rPr>
      <w:rFonts w:ascii="仿宋_GB2312" w:hAnsi="Courier New" w:cs="仿宋_GB2312"/>
    </w:rPr>
  </w:style>
  <w:style w:type="paragraph" w:styleId="a5">
    <w:name w:val="footer"/>
    <w:basedOn w:val="a"/>
    <w:link w:val="Char"/>
    <w:qFormat/>
    <w:rsid w:val="00850F5F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paragraph" w:styleId="a6">
    <w:name w:val="Normal (Web)"/>
    <w:basedOn w:val="a"/>
    <w:uiPriority w:val="99"/>
    <w:qFormat/>
    <w:rsid w:val="00850F5F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7">
    <w:name w:val="page number"/>
    <w:basedOn w:val="a0"/>
    <w:qFormat/>
    <w:rsid w:val="00850F5F"/>
  </w:style>
  <w:style w:type="character" w:customStyle="1" w:styleId="Char">
    <w:name w:val="页脚 Char"/>
    <w:basedOn w:val="a0"/>
    <w:link w:val="a5"/>
    <w:qFormat/>
    <w:rsid w:val="00850F5F"/>
    <w:rPr>
      <w:rFonts w:ascii="Times New Roman" w:eastAsia="仿宋_GB2312" w:hAnsi="Times New Roman" w:cs="Times New Roman"/>
      <w:sz w:val="18"/>
      <w:szCs w:val="18"/>
    </w:rPr>
  </w:style>
  <w:style w:type="paragraph" w:customStyle="1" w:styleId="UserStyle0">
    <w:name w:val="UserStyle_0"/>
    <w:basedOn w:val="a"/>
    <w:qFormat/>
    <w:rsid w:val="00850F5F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qFormat/>
    <w:rsid w:val="00850F5F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473</Words>
  <Characters>2697</Characters>
  <Application>Microsoft Office Word</Application>
  <DocSecurity>0</DocSecurity>
  <Lines>22</Lines>
  <Paragraphs>6</Paragraphs>
  <ScaleCrop>false</ScaleCrop>
  <Company>CHINA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3</cp:revision>
  <dcterms:created xsi:type="dcterms:W3CDTF">2020-08-10T07:53:00Z</dcterms:created>
  <dcterms:modified xsi:type="dcterms:W3CDTF">2022-09-26T09:49:00Z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023D78192141407EA137AA96996C6F1A</vt:lpwstr>
  </property>
</Properties>
</file>