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60" w:rsidRPr="00392450" w:rsidRDefault="006D2360" w:rsidP="006D2360">
      <w:pPr>
        <w:jc w:val="center"/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</w:pPr>
      <w:r w:rsidRPr="00392450">
        <w:rPr>
          <w:rFonts w:ascii="华文中宋" w:eastAsia="华文中宋" w:hAnsi="华文中宋" w:hint="eastAsia"/>
          <w:color w:val="FF0000"/>
          <w:spacing w:val="20"/>
          <w:w w:val="86"/>
          <w:sz w:val="84"/>
          <w:szCs w:val="84"/>
        </w:rPr>
        <w:t>上饶市农业农村局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 xml:space="preserve"> (</w:t>
      </w:r>
      <w:r w:rsidRPr="00392450">
        <w:rPr>
          <w:rFonts w:ascii="华文中宋" w:eastAsia="华文中宋" w:hAnsi="华文中宋" w:hint="eastAsia"/>
          <w:color w:val="FF0000"/>
          <w:sz w:val="84"/>
          <w:szCs w:val="84"/>
        </w:rPr>
        <w:t>函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>)</w:t>
      </w:r>
    </w:p>
    <w:p w:rsidR="006D2360" w:rsidRPr="00392450" w:rsidRDefault="006D2360" w:rsidP="006D2360">
      <w:pPr>
        <w:spacing w:line="400" w:lineRule="exact"/>
        <w:ind w:rightChars="50" w:right="105"/>
        <w:jc w:val="right"/>
        <w:rPr>
          <w:rFonts w:ascii="Times New Roman" w:hAnsi="Times New Roman"/>
          <w:szCs w:val="32"/>
        </w:rPr>
      </w:pPr>
    </w:p>
    <w:p w:rsidR="006D2360" w:rsidRPr="00392450" w:rsidRDefault="006D2360" w:rsidP="006D2360">
      <w:pPr>
        <w:spacing w:line="400" w:lineRule="exact"/>
        <w:ind w:rightChars="50" w:right="105"/>
        <w:jc w:val="right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 w:hint="eastAsia"/>
          <w:sz w:val="32"/>
          <w:szCs w:val="32"/>
        </w:rPr>
        <w:t>饶农</w:t>
      </w:r>
      <w:r w:rsidRPr="00392450">
        <w:rPr>
          <w:rFonts w:ascii="Times New Roman" w:hAnsi="Times New Roman" w:hint="eastAsia"/>
          <w:sz w:val="32"/>
          <w:szCs w:val="32"/>
        </w:rPr>
        <w:t>提</w:t>
      </w:r>
      <w:proofErr w:type="gramEnd"/>
      <w:r w:rsidRPr="00392450">
        <w:rPr>
          <w:rFonts w:ascii="Times New Roman" w:hAnsi="Times New Roman" w:hint="eastAsia"/>
          <w:sz w:val="32"/>
          <w:szCs w:val="32"/>
        </w:rPr>
        <w:t>字〔</w:t>
      </w:r>
      <w:r w:rsidRPr="00392450">
        <w:rPr>
          <w:rFonts w:ascii="Times New Roman" w:hAnsi="Times New Roman"/>
          <w:sz w:val="32"/>
          <w:szCs w:val="32"/>
        </w:rPr>
        <w:t>202</w:t>
      </w:r>
      <w:r w:rsidRPr="00392450">
        <w:rPr>
          <w:rFonts w:ascii="Times New Roman" w:hAnsi="Times New Roman" w:hint="eastAsia"/>
          <w:sz w:val="32"/>
          <w:szCs w:val="32"/>
        </w:rPr>
        <w:t>2</w:t>
      </w:r>
      <w:r w:rsidRPr="00392450">
        <w:rPr>
          <w:rFonts w:ascii="Times New Roman" w:hAnsi="Times New Roman" w:hint="eastAsia"/>
          <w:sz w:val="32"/>
          <w:szCs w:val="32"/>
        </w:rPr>
        <w:t>〕</w:t>
      </w:r>
      <w:r>
        <w:rPr>
          <w:rFonts w:ascii="Times New Roman" w:hAnsi="Times New Roman" w:hint="eastAsia"/>
          <w:sz w:val="32"/>
          <w:szCs w:val="32"/>
        </w:rPr>
        <w:t>28</w:t>
      </w:r>
      <w:r w:rsidRPr="00392450">
        <w:rPr>
          <w:rFonts w:ascii="Times New Roman" w:hAnsi="Times New Roman" w:hint="eastAsia"/>
          <w:sz w:val="32"/>
          <w:szCs w:val="32"/>
        </w:rPr>
        <w:t>号</w:t>
      </w:r>
      <w:r w:rsidRPr="00392450">
        <w:rPr>
          <w:rFonts w:ascii="Times New Roman" w:hAnsi="Times New Roman" w:hint="eastAsia"/>
          <w:sz w:val="32"/>
          <w:szCs w:val="32"/>
        </w:rPr>
        <w:t xml:space="preserve">                                                   </w:t>
      </w:r>
      <w:r w:rsidRPr="00392450">
        <w:rPr>
          <w:rFonts w:ascii="Times New Roman" w:hAnsi="Times New Roman" w:hint="eastAsia"/>
          <w:sz w:val="32"/>
          <w:szCs w:val="32"/>
        </w:rPr>
        <w:t>分类：</w:t>
      </w:r>
      <w:r w:rsidRPr="00392450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 w:hint="eastAsia"/>
          <w:sz w:val="32"/>
          <w:szCs w:val="32"/>
        </w:rPr>
        <w:t>A</w:t>
      </w:r>
      <w:r w:rsidRPr="00392450">
        <w:rPr>
          <w:rFonts w:ascii="Times New Roman" w:hAnsi="Times New Roman" w:hint="eastAsia"/>
          <w:color w:val="FFFFFF"/>
          <w:sz w:val="32"/>
          <w:szCs w:val="32"/>
        </w:rPr>
        <w:t>（</w:t>
      </w:r>
    </w:p>
    <w:p w:rsidR="006D2360" w:rsidRDefault="006D2360" w:rsidP="006D2360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关</w:t>
      </w:r>
      <w:r>
        <w:rPr>
          <w:rFonts w:ascii="Times New Roman" w:eastAsia="方正小标宋_GBK" w:hAnsi="Times New Roman"/>
          <w:sz w:val="44"/>
          <w:szCs w:val="44"/>
        </w:rPr>
        <w:t>于市政协</w:t>
      </w:r>
      <w:r>
        <w:rPr>
          <w:rFonts w:ascii="Times New Roman" w:eastAsia="方正小标宋_GBK" w:hAnsi="Times New Roman" w:hint="eastAsia"/>
          <w:sz w:val="44"/>
          <w:szCs w:val="44"/>
        </w:rPr>
        <w:t>五</w:t>
      </w:r>
      <w:r>
        <w:rPr>
          <w:rFonts w:ascii="Times New Roman" w:eastAsia="方正小标宋_GBK" w:hAnsi="Times New Roman"/>
          <w:sz w:val="44"/>
          <w:szCs w:val="44"/>
        </w:rPr>
        <w:t>届</w:t>
      </w:r>
      <w:r>
        <w:rPr>
          <w:rFonts w:ascii="Times New Roman" w:eastAsia="方正小标宋_GBK" w:hAnsi="Times New Roman" w:hint="eastAsia"/>
          <w:sz w:val="44"/>
          <w:szCs w:val="44"/>
        </w:rPr>
        <w:t>二</w:t>
      </w:r>
      <w:r>
        <w:rPr>
          <w:rFonts w:ascii="Times New Roman" w:eastAsia="方正小标宋_GBK" w:hAnsi="Times New Roman"/>
          <w:sz w:val="44"/>
          <w:szCs w:val="44"/>
        </w:rPr>
        <w:t>次会议</w:t>
      </w:r>
    </w:p>
    <w:p w:rsidR="006D2360" w:rsidRDefault="006D2360" w:rsidP="006D2360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第</w:t>
      </w:r>
      <w:r>
        <w:rPr>
          <w:rFonts w:ascii="Times New Roman" w:eastAsia="方正小标宋_GBK" w:hAnsi="Times New Roman" w:hint="eastAsia"/>
          <w:sz w:val="44"/>
          <w:szCs w:val="44"/>
        </w:rPr>
        <w:t>146</w:t>
      </w:r>
      <w:r>
        <w:rPr>
          <w:rFonts w:ascii="Times New Roman" w:eastAsia="方正小标宋_GBK" w:hAnsi="Times New Roman"/>
          <w:sz w:val="44"/>
          <w:szCs w:val="44"/>
        </w:rPr>
        <w:t>号提案的答复</w:t>
      </w:r>
    </w:p>
    <w:p w:rsidR="006D2360" w:rsidRDefault="006D2360" w:rsidP="006D2360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4506B2" w:rsidRDefault="00097DC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尊敬的虞军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  <w:lang/>
        </w:rPr>
        <w:t>雷天辉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4506B2" w:rsidRDefault="00097DC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您提出的关于加大河红茶宣传推广力度的建议收悉。经我局认真研究，现答复如下。</w:t>
      </w:r>
    </w:p>
    <w:p w:rsidR="004506B2" w:rsidRDefault="00097DC1" w:rsidP="006D2360">
      <w:pPr>
        <w:spacing w:beforeLines="50" w:afterLines="50"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近年来，我们围绕市委、市政府提出的优质稻、蔬菜、果业、茶叶、畜禽、水产、中药材、笋竹、油茶、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农旅“十大”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主导特色农业发展布局，以全面实施乡村振兴发展战略为抓手，以市场为导向，大力培育农业品牌企业和品牌产品</w:t>
      </w:r>
      <w:r>
        <w:rPr>
          <w:rFonts w:ascii="仿宋_GB2312" w:eastAsia="仿宋_GB2312" w:hAnsi="仿宋_GB2312" w:cs="仿宋_GB2312" w:hint="eastAsia"/>
          <w:sz w:val="32"/>
          <w:szCs w:val="32"/>
        </w:rPr>
        <w:t>，通过整合品牌，做响品牌，做精产品，做大市场等方式，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茶产业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呈现出蓬勃向上的良好发展态势，</w:t>
      </w:r>
      <w:r>
        <w:rPr>
          <w:rFonts w:ascii="仿宋_GB2312" w:eastAsia="仿宋_GB2312" w:hAnsi="仿宋_GB2312" w:cs="仿宋_GB2312" w:hint="eastAsia"/>
          <w:sz w:val="32"/>
          <w:szCs w:val="32"/>
        </w:rPr>
        <w:t>有力助推了乡村振兴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年，全市茶园面积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45.87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万亩，茶叶总产量</w:t>
      </w:r>
      <w:r>
        <w:rPr>
          <w:rFonts w:ascii="仿宋_GB2312" w:eastAsia="仿宋_GB2312" w:hAnsi="仿宋_GB2312" w:cs="仿宋_GB2312" w:hint="eastAsia"/>
          <w:sz w:val="32"/>
          <w:szCs w:val="32"/>
        </w:rPr>
        <w:t>2.9</w:t>
      </w:r>
      <w:r>
        <w:rPr>
          <w:rFonts w:ascii="仿宋_GB2312" w:eastAsia="仿宋_GB2312" w:hAnsi="仿宋_GB2312" w:cs="仿宋_GB2312" w:hint="eastAsia"/>
          <w:sz w:val="32"/>
          <w:szCs w:val="32"/>
        </w:rPr>
        <w:t>万吨，同比增</w:t>
      </w:r>
      <w:r>
        <w:rPr>
          <w:rFonts w:ascii="仿宋_GB2312" w:eastAsia="仿宋_GB2312" w:hAnsi="仿宋_GB2312" w:cs="仿宋_GB2312" w:hint="eastAsia"/>
          <w:sz w:val="32"/>
          <w:szCs w:val="32"/>
        </w:rPr>
        <w:t>2.68%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10.3%</w:t>
      </w:r>
      <w:r>
        <w:rPr>
          <w:rFonts w:ascii="仿宋_GB2312" w:eastAsia="仿宋_GB2312" w:hAnsi="仿宋_GB2312" w:cs="仿宋_GB2312" w:hint="eastAsia"/>
          <w:sz w:val="32"/>
          <w:szCs w:val="32"/>
        </w:rPr>
        <w:t>，其中，婺源县茶园面积达</w:t>
      </w:r>
      <w:r>
        <w:rPr>
          <w:rFonts w:ascii="仿宋_GB2312" w:eastAsia="仿宋_GB2312" w:hAnsi="仿宋_GB2312" w:cs="仿宋_GB2312" w:hint="eastAsia"/>
          <w:sz w:val="32"/>
          <w:szCs w:val="32"/>
        </w:rPr>
        <w:t>20.5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万亩，产量近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万吨，铅山茶园面积达</w:t>
      </w:r>
      <w:r>
        <w:rPr>
          <w:rFonts w:ascii="仿宋_GB2312" w:eastAsia="仿宋_GB2312" w:hAnsi="仿宋_GB2312" w:cs="仿宋_GB2312" w:hint="eastAsia"/>
          <w:sz w:val="32"/>
          <w:szCs w:val="32"/>
        </w:rPr>
        <w:t>10.5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万亩，产量</w:t>
      </w:r>
      <w:r>
        <w:rPr>
          <w:rFonts w:ascii="仿宋_GB2312" w:eastAsia="仿宋_GB2312" w:hAnsi="仿宋_GB2312" w:cs="仿宋_GB2312" w:hint="eastAsia"/>
          <w:sz w:val="32"/>
          <w:szCs w:val="32"/>
        </w:rPr>
        <w:t>0.42</w:t>
      </w:r>
      <w:r>
        <w:rPr>
          <w:rFonts w:ascii="仿宋_GB2312" w:eastAsia="仿宋_GB2312" w:hAnsi="仿宋_GB2312" w:cs="仿宋_GB2312" w:hint="eastAsia"/>
          <w:sz w:val="32"/>
          <w:szCs w:val="32"/>
        </w:rPr>
        <w:t>万吨。</w:t>
      </w:r>
    </w:p>
    <w:p w:rsidR="004506B2" w:rsidRDefault="00097DC1">
      <w:pPr>
        <w:numPr>
          <w:ilvl w:val="0"/>
          <w:numId w:val="1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主要工作开展情况</w:t>
      </w:r>
    </w:p>
    <w:p w:rsidR="004506B2" w:rsidRDefault="00097DC1">
      <w:pPr>
        <w:pStyle w:val="20"/>
        <w:ind w:leftChars="0" w:left="0" w:firstLine="643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</w:t>
      </w:r>
      <w:r>
        <w:rPr>
          <w:rFonts w:ascii="仿宋" w:eastAsia="仿宋" w:hAnsi="仿宋" w:hint="eastAsia"/>
          <w:b/>
          <w:bCs/>
          <w:sz w:val="32"/>
          <w:szCs w:val="32"/>
        </w:rPr>
        <w:t>加强政策扶持，强化支撑。</w:t>
      </w:r>
      <w:r>
        <w:rPr>
          <w:rFonts w:ascii="仿宋" w:eastAsia="仿宋" w:hAnsi="仿宋" w:hint="eastAsia"/>
          <w:sz w:val="32"/>
          <w:szCs w:val="32"/>
        </w:rPr>
        <w:t>印发了《上饶市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lastRenderedPageBreak/>
        <w:t>年茶叶品牌创建项目实施方案》，重点品牌建设及宣传推介、茶叶营销、等方面，对茶叶企业进行整合，促进全市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茶产业提</w:t>
      </w:r>
      <w:proofErr w:type="gramEnd"/>
      <w:r>
        <w:rPr>
          <w:rFonts w:ascii="仿宋" w:eastAsia="仿宋" w:hAnsi="仿宋" w:hint="eastAsia"/>
          <w:sz w:val="32"/>
          <w:szCs w:val="32"/>
        </w:rPr>
        <w:t>质增效。目前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年上饶市经济作物高质量发展项目实施方案》正在印发中，旨在进一步加大资金扶持力度，引导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发展，发挥金融杠杆作用，做大茶</w:t>
      </w:r>
      <w:r>
        <w:rPr>
          <w:rFonts w:ascii="仿宋" w:eastAsia="仿宋" w:hAnsi="仿宋" w:hint="eastAsia"/>
          <w:sz w:val="32"/>
          <w:szCs w:val="32"/>
        </w:rPr>
        <w:t>业经济总量。</w:t>
      </w:r>
    </w:p>
    <w:p w:rsidR="004506B2" w:rsidRDefault="00097DC1" w:rsidP="006D2360">
      <w:pPr>
        <w:pStyle w:val="a8"/>
        <w:widowControl/>
        <w:shd w:val="clear" w:color="auto" w:fill="FFFFFF"/>
        <w:spacing w:beforeAutospacing="0" w:after="150" w:afterAutospacing="0" w:line="420" w:lineRule="atLeast"/>
        <w:ind w:firstLineChars="200" w:firstLine="643"/>
        <w:rPr>
          <w:rFonts w:ascii="仿宋" w:eastAsia="仿宋" w:hAnsi="仿宋" w:cs="宋体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</w:rPr>
        <w:t>二是做好展会营销，强化宣传。</w:t>
      </w:r>
      <w:r>
        <w:rPr>
          <w:rFonts w:ascii="仿宋" w:eastAsia="仿宋" w:hAnsi="仿宋" w:cs="宋体" w:hint="eastAsia"/>
          <w:kern w:val="2"/>
          <w:sz w:val="32"/>
          <w:szCs w:val="32"/>
        </w:rPr>
        <w:t>组织各类农业企业、专业合作社、家庭农场等新型农业经营主体，参与国际性、全国性、地域性等农产品展示展销与推介活动。开展</w:t>
      </w:r>
      <w:r>
        <w:rPr>
          <w:rFonts w:ascii="仿宋" w:eastAsia="仿宋" w:hAnsi="仿宋" w:cs="宋体" w:hint="eastAsia"/>
          <w:kern w:val="2"/>
          <w:sz w:val="32"/>
          <w:szCs w:val="32"/>
        </w:rPr>
        <w:t>2022</w:t>
      </w:r>
      <w:r>
        <w:rPr>
          <w:rFonts w:ascii="仿宋" w:eastAsia="仿宋" w:hAnsi="仿宋" w:cs="宋体" w:hint="eastAsia"/>
          <w:kern w:val="2"/>
          <w:sz w:val="32"/>
          <w:szCs w:val="32"/>
        </w:rPr>
        <w:t>年“端午”上饶名茶展示展销暨“婺源绿茶”杯上饶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首届斗茶大赛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活动，全市百余家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茶企积极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参展，活动现场展示了“上饶白眉”、“婺源绿茶”、“铅山河红茶”的制作工艺，通过各种茶事活动，展示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茶产业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发展，扩大品牌影响。今年国际茶日，江西农业频道专访武夷山镇茶叶主产区宣传河红茶，还播放了铅山县拍摄的河红茶宣传片。</w:t>
      </w:r>
    </w:p>
    <w:p w:rsidR="004506B2" w:rsidRDefault="00097DC1" w:rsidP="006D2360">
      <w:pPr>
        <w:pStyle w:val="a8"/>
        <w:widowControl/>
        <w:shd w:val="clear" w:color="auto" w:fill="FFFFFF"/>
        <w:spacing w:beforeAutospacing="0" w:after="150" w:afterAutospacing="0" w:line="420" w:lineRule="atLeast"/>
        <w:ind w:firstLineChars="200" w:firstLine="643"/>
        <w:rPr>
          <w:rFonts w:ascii="仿宋" w:eastAsia="仿宋" w:hAnsi="仿宋" w:cs="宋体"/>
          <w:kern w:val="2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三是做精茶叶产品，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</w:rPr>
        <w:t>培育品牌。</w:t>
      </w:r>
      <w:r>
        <w:rPr>
          <w:rFonts w:ascii="仿宋" w:eastAsia="仿宋" w:hAnsi="仿宋" w:cs="宋体" w:hint="eastAsia"/>
          <w:kern w:val="2"/>
          <w:sz w:val="32"/>
          <w:szCs w:val="32"/>
        </w:rPr>
        <w:t>制定了婺源绿茶地方标准、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铅山河红茶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地方标准，推行茶叶全程不落地，标准化、清洁化生产，推进茶叶加工由粗放式向规范化、精细化方向转变，创新研发茶饮料、茶酒等产品，延伸产业链条。大力开展农产品品牌创建申报工作，组织鼓励油茶企业参与申报全省二十大区域公用品牌和企业百强榜，鼓励企业开展“二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一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标”认证，保障农产品质量安全，把农产品质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量安全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作</w:t>
      </w:r>
      <w:r>
        <w:rPr>
          <w:rFonts w:ascii="仿宋" w:eastAsia="仿宋" w:hAnsi="仿宋" w:cs="宋体" w:hint="eastAsia"/>
          <w:kern w:val="2"/>
          <w:sz w:val="32"/>
          <w:szCs w:val="32"/>
        </w:rPr>
        <w:lastRenderedPageBreak/>
        <w:t>为农产品品牌发展的生命线，确保农产品品牌健康发展，实现农业增效，农民增收。</w:t>
      </w:r>
    </w:p>
    <w:p w:rsidR="004506B2" w:rsidRDefault="00097DC1" w:rsidP="006D2360">
      <w:pPr>
        <w:pStyle w:val="a8"/>
        <w:widowControl/>
        <w:shd w:val="clear" w:color="auto" w:fill="FFFFFF"/>
        <w:spacing w:beforeAutospacing="0" w:after="150" w:afterAutospacing="0" w:line="420" w:lineRule="atLeast"/>
        <w:ind w:firstLineChars="200" w:firstLine="643"/>
        <w:rPr>
          <w:rFonts w:ascii="仿宋" w:eastAsia="仿宋" w:hAnsi="仿宋" w:cs="宋体"/>
          <w:kern w:val="2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四是开展品牌推介，做大市场。</w:t>
      </w:r>
      <w:r>
        <w:rPr>
          <w:rFonts w:ascii="仿宋" w:eastAsia="仿宋" w:hAnsi="仿宋" w:cs="宋体" w:hint="eastAsia"/>
          <w:kern w:val="2"/>
          <w:sz w:val="32"/>
          <w:szCs w:val="32"/>
        </w:rPr>
        <w:t>充分利用全国性的农交会、农博会等大型专业展会，组织知名茶企业知名产品参展，通</w:t>
      </w:r>
      <w:r>
        <w:rPr>
          <w:rFonts w:ascii="仿宋" w:eastAsia="仿宋" w:hAnsi="仿宋" w:cs="宋体" w:hint="eastAsia"/>
          <w:kern w:val="2"/>
          <w:sz w:val="32"/>
          <w:szCs w:val="32"/>
        </w:rPr>
        <w:t>过展销和推介提升企业及产品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再全国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乃至国际上的知名度。鼓励和支持茶叶企业、经营大户、专业合作社到全国主要茶叶销售市场、大中城市建立婺源绿茶、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铅山河红茶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经营网点，构建茶叶营销网络，支持茶业企业、种茶大户、茶商在天猫、京东、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淘宝等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平台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开设网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店。目前，婺源绿茶、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铅山河红茶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在全国共开设专柜</w:t>
      </w:r>
      <w:r>
        <w:rPr>
          <w:rFonts w:ascii="仿宋" w:eastAsia="仿宋" w:hAnsi="仿宋" w:cs="宋体" w:hint="eastAsia"/>
          <w:kern w:val="2"/>
          <w:sz w:val="32"/>
          <w:szCs w:val="32"/>
        </w:rPr>
        <w:t>1000</w:t>
      </w:r>
      <w:r>
        <w:rPr>
          <w:rFonts w:ascii="仿宋" w:eastAsia="仿宋" w:hAnsi="仿宋" w:cs="宋体" w:hint="eastAsia"/>
          <w:kern w:val="2"/>
          <w:sz w:val="32"/>
          <w:szCs w:val="32"/>
        </w:rPr>
        <w:t>余家，其中北京、上海、深圳、西安、南昌等大中城市有</w:t>
      </w:r>
      <w:r>
        <w:rPr>
          <w:rFonts w:ascii="仿宋" w:eastAsia="仿宋" w:hAnsi="仿宋" w:cs="宋体" w:hint="eastAsia"/>
          <w:kern w:val="2"/>
          <w:sz w:val="32"/>
          <w:szCs w:val="32"/>
        </w:rPr>
        <w:t>100</w:t>
      </w:r>
      <w:r>
        <w:rPr>
          <w:rFonts w:ascii="仿宋" w:eastAsia="仿宋" w:hAnsi="仿宋" w:cs="宋体" w:hint="eastAsia"/>
          <w:kern w:val="2"/>
          <w:sz w:val="32"/>
          <w:szCs w:val="32"/>
        </w:rPr>
        <w:t>余家专柜，天猫、</w:t>
      </w:r>
      <w:proofErr w:type="gramStart"/>
      <w:r>
        <w:rPr>
          <w:rFonts w:ascii="仿宋" w:eastAsia="仿宋" w:hAnsi="仿宋" w:cs="宋体" w:hint="eastAsia"/>
          <w:kern w:val="2"/>
          <w:sz w:val="32"/>
          <w:szCs w:val="32"/>
        </w:rPr>
        <w:t>京东等电商</w:t>
      </w:r>
      <w:proofErr w:type="gramEnd"/>
      <w:r>
        <w:rPr>
          <w:rFonts w:ascii="仿宋" w:eastAsia="仿宋" w:hAnsi="仿宋" w:cs="宋体" w:hint="eastAsia"/>
          <w:kern w:val="2"/>
          <w:sz w:val="32"/>
          <w:szCs w:val="32"/>
        </w:rPr>
        <w:t>平台有</w:t>
      </w:r>
      <w:r>
        <w:rPr>
          <w:rFonts w:ascii="仿宋" w:eastAsia="仿宋" w:hAnsi="仿宋" w:cs="宋体" w:hint="eastAsia"/>
          <w:kern w:val="2"/>
          <w:sz w:val="32"/>
          <w:szCs w:val="32"/>
        </w:rPr>
        <w:t>10</w:t>
      </w:r>
      <w:r>
        <w:rPr>
          <w:rFonts w:ascii="仿宋" w:eastAsia="仿宋" w:hAnsi="仿宋" w:cs="宋体" w:hint="eastAsia"/>
          <w:kern w:val="2"/>
          <w:sz w:val="32"/>
          <w:szCs w:val="32"/>
        </w:rPr>
        <w:t>余家旗舰店。</w:t>
      </w:r>
    </w:p>
    <w:p w:rsidR="004506B2" w:rsidRDefault="00097DC1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二、下一步工作</w:t>
      </w:r>
      <w:r>
        <w:rPr>
          <w:rFonts w:ascii="黑体" w:eastAsia="黑体" w:hAnsi="黑体" w:cs="黑体" w:hint="eastAsia"/>
          <w:sz w:val="32"/>
          <w:szCs w:val="32"/>
        </w:rPr>
        <w:t xml:space="preserve">   </w:t>
      </w:r>
    </w:p>
    <w:p w:rsidR="004506B2" w:rsidRDefault="00097DC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我们将认真谋划布局，主要抓好以下重点工作：</w:t>
      </w:r>
    </w:p>
    <w:p w:rsidR="004506B2" w:rsidRDefault="00097DC1" w:rsidP="006D2360">
      <w:pPr>
        <w:pStyle w:val="20"/>
        <w:ind w:leftChars="0" w:left="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指导不同类别和层级的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品牌找准定位，把重点企</w:t>
      </w:r>
      <w:r>
        <w:rPr>
          <w:rFonts w:ascii="仿宋" w:eastAsia="仿宋" w:hAnsi="仿宋" w:hint="eastAsia"/>
          <w:sz w:val="32"/>
          <w:szCs w:val="32"/>
        </w:rPr>
        <w:t>业的重点产品，特别是技术含量高、市场容量大的产品，优先列入品牌创建申报，深入挖掘品牌资源潜力，丰富品牌内涵，打造具有市场竞争力的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品牌，培育名牌产品，提高上饶市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知名度和市场竞争能力。</w:t>
      </w:r>
    </w:p>
    <w:p w:rsidR="004506B2" w:rsidRDefault="00097DC1" w:rsidP="006D2360">
      <w:pPr>
        <w:pStyle w:val="20"/>
        <w:ind w:leftChars="0" w:left="0" w:firstLine="643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</w:t>
      </w:r>
      <w:r>
        <w:rPr>
          <w:rFonts w:ascii="仿宋_GB2312" w:eastAsia="仿宋_GB2312" w:hAnsi="仿宋_GB2312" w:cs="仿宋_GB2312" w:hint="eastAsia"/>
          <w:sz w:val="32"/>
          <w:szCs w:val="32"/>
        </w:rPr>
        <w:t>积</w:t>
      </w:r>
      <w:r>
        <w:rPr>
          <w:rFonts w:ascii="仿宋" w:eastAsia="仿宋" w:hAnsi="仿宋" w:hint="eastAsia"/>
          <w:sz w:val="32"/>
          <w:szCs w:val="32"/>
        </w:rPr>
        <w:t>极发展多层次、多成份、多形式的龙头企业。继续帮扶龙头企业做好名优特色农产品及各类名牌产品申报</w:t>
      </w:r>
      <w:r>
        <w:rPr>
          <w:rFonts w:ascii="仿宋" w:eastAsia="仿宋" w:hAnsi="仿宋" w:hint="eastAsia"/>
          <w:sz w:val="32"/>
          <w:szCs w:val="32"/>
        </w:rPr>
        <w:lastRenderedPageBreak/>
        <w:t>服务工作，提高其产品品牌的知名度。重点扶持一批重点龙头企业，鼓励他们以资金、技术等形式，参与基地建设、生产加工和市场营销等方面的开发。重点打造一批农产品品牌，不断增强品牌带动力。</w:t>
      </w:r>
    </w:p>
    <w:p w:rsidR="004506B2" w:rsidRDefault="00097DC1" w:rsidP="006D2360">
      <w:pPr>
        <w:pStyle w:val="20"/>
        <w:ind w:leftChars="0" w:left="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三是</w:t>
      </w:r>
      <w:r>
        <w:rPr>
          <w:rFonts w:ascii="仿宋_GB2312" w:eastAsia="仿宋_GB2312" w:hAnsi="仿宋_GB2312" w:cs="仿宋_GB2312" w:hint="eastAsia"/>
          <w:sz w:val="32"/>
          <w:szCs w:val="32"/>
        </w:rPr>
        <w:t>坚</w:t>
      </w:r>
      <w:r>
        <w:rPr>
          <w:rFonts w:ascii="仿宋" w:eastAsia="仿宋" w:hAnsi="仿宋" w:hint="eastAsia"/>
          <w:sz w:val="32"/>
          <w:szCs w:val="32"/>
        </w:rPr>
        <w:t>持问题导向，以特色产品优势区域为重</w:t>
      </w:r>
      <w:r>
        <w:rPr>
          <w:rFonts w:ascii="仿宋" w:eastAsia="仿宋" w:hAnsi="仿宋" w:hint="eastAsia"/>
          <w:sz w:val="32"/>
          <w:szCs w:val="32"/>
        </w:rPr>
        <w:t>点，加大宣传营销推广，扩大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公用品牌声誉，深入挖掘品牌资源潜力，丰富品牌内涵，不断拓展品牌外延，提升品牌价值，打造具有市场竞争力的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公用品牌。坚持线上线下并重，通过全国大型农产品交易交流会等平台和展示展销中心、电商网络等渠道，加大</w:t>
      </w:r>
      <w:proofErr w:type="gramStart"/>
      <w:r>
        <w:rPr>
          <w:rFonts w:ascii="仿宋" w:eastAsia="仿宋" w:hAnsi="仿宋" w:hint="eastAsia"/>
          <w:sz w:val="32"/>
          <w:szCs w:val="32"/>
        </w:rPr>
        <w:t>茶产业</w:t>
      </w:r>
      <w:proofErr w:type="gramEnd"/>
      <w:r>
        <w:rPr>
          <w:rFonts w:ascii="仿宋" w:eastAsia="仿宋" w:hAnsi="仿宋" w:hint="eastAsia"/>
          <w:sz w:val="32"/>
          <w:szCs w:val="32"/>
        </w:rPr>
        <w:t>公用品牌的宣传与推广。</w:t>
      </w:r>
    </w:p>
    <w:p w:rsidR="004506B2" w:rsidRDefault="00097DC1">
      <w:pPr>
        <w:pStyle w:val="20"/>
        <w:ind w:leftChars="0" w:left="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感谢您对我市农业农村工作的关心和支持，恳请今后继续关心支持“三农”工作，并多提宝贵意见和建议。</w:t>
      </w:r>
    </w:p>
    <w:p w:rsidR="004506B2" w:rsidRDefault="00097DC1">
      <w:pPr>
        <w:pStyle w:val="20"/>
        <w:ind w:leftChars="0" w:left="0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:rsidR="004506B2" w:rsidRDefault="00097DC1">
      <w:pPr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上饶</w:t>
      </w:r>
      <w:r>
        <w:rPr>
          <w:rFonts w:ascii="仿宋_GB2312" w:eastAsia="仿宋_GB2312" w:hAnsi="仿宋_GB2312" w:cs="仿宋_GB2312" w:hint="eastAsia"/>
          <w:sz w:val="32"/>
          <w:szCs w:val="32"/>
        </w:rPr>
        <w:t>市农业农村局</w:t>
      </w:r>
    </w:p>
    <w:p w:rsidR="004506B2" w:rsidRDefault="00097DC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6D2360" w:rsidRPr="00392450" w:rsidRDefault="006D2360" w:rsidP="006D2360">
      <w:pPr>
        <w:rPr>
          <w:rFonts w:ascii="仿宋" w:eastAsia="仿宋" w:hAnsi="仿宋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抄送：市政府督查室</w:t>
      </w:r>
    </w:p>
    <w:p w:rsidR="006D2360" w:rsidRPr="00392450" w:rsidRDefault="006D2360" w:rsidP="006D2360">
      <w:pPr>
        <w:rPr>
          <w:rFonts w:ascii="仿宋" w:eastAsia="仿宋" w:hAnsi="仿宋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联系人（姓名、职务）：</w:t>
      </w:r>
      <w:r w:rsidRPr="006D2360">
        <w:rPr>
          <w:rFonts w:ascii="仿宋" w:eastAsia="仿宋" w:hAnsi="仿宋" w:hint="eastAsia"/>
          <w:sz w:val="32"/>
          <w:szCs w:val="32"/>
        </w:rPr>
        <w:t>余志高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6D2360">
        <w:rPr>
          <w:rFonts w:ascii="仿宋" w:eastAsia="仿宋" w:hAnsi="仿宋" w:hint="eastAsia"/>
          <w:sz w:val="32"/>
          <w:szCs w:val="32"/>
        </w:rPr>
        <w:t xml:space="preserve">乡村产业发展与市场涉外科   </w:t>
      </w:r>
    </w:p>
    <w:p w:rsidR="006D2360" w:rsidRPr="00392450" w:rsidRDefault="006D2360" w:rsidP="006D2360">
      <w:pPr>
        <w:rPr>
          <w:rFonts w:ascii="仿宋" w:eastAsia="仿宋" w:hAnsi="仿宋"/>
          <w:sz w:val="32"/>
          <w:szCs w:val="32"/>
        </w:rPr>
      </w:pPr>
      <w:r w:rsidRPr="00392450">
        <w:rPr>
          <w:rFonts w:ascii="仿宋" w:eastAsia="仿宋" w:hAnsi="仿宋" w:hint="eastAsia"/>
          <w:sz w:val="32"/>
          <w:szCs w:val="32"/>
        </w:rPr>
        <w:t>联系电话：</w:t>
      </w:r>
      <w:r w:rsidRPr="006D2360">
        <w:rPr>
          <w:rFonts w:ascii="仿宋" w:eastAsia="仿宋" w:hAnsi="仿宋" w:hint="eastAsia"/>
          <w:sz w:val="32"/>
          <w:szCs w:val="32"/>
        </w:rPr>
        <w:t>15707075905</w:t>
      </w:r>
    </w:p>
    <w:p w:rsidR="004506B2" w:rsidRDefault="00097DC1" w:rsidP="004506B2">
      <w:pPr>
        <w:pStyle w:val="20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4506B2" w:rsidSect="00450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DC1" w:rsidRDefault="00097DC1" w:rsidP="006D2360">
      <w:r>
        <w:separator/>
      </w:r>
    </w:p>
  </w:endnote>
  <w:endnote w:type="continuationSeparator" w:id="0">
    <w:p w:rsidR="00097DC1" w:rsidRDefault="00097DC1" w:rsidP="006D2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DC1" w:rsidRDefault="00097DC1" w:rsidP="006D2360">
      <w:r>
        <w:separator/>
      </w:r>
    </w:p>
  </w:footnote>
  <w:footnote w:type="continuationSeparator" w:id="0">
    <w:p w:rsidR="00097DC1" w:rsidRDefault="00097DC1" w:rsidP="006D2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D27360"/>
    <w:multiLevelType w:val="singleLevel"/>
    <w:tmpl w:val="CFD273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B6F4DB8"/>
    <w:rsid w:val="001E3C69"/>
    <w:rsid w:val="00230E2B"/>
    <w:rsid w:val="004506B2"/>
    <w:rsid w:val="004C62D1"/>
    <w:rsid w:val="00750E51"/>
    <w:rsid w:val="00BA2092"/>
    <w:rsid w:val="0FD33598"/>
    <w:rsid w:val="1BCCD8EC"/>
    <w:rsid w:val="1FDD77F2"/>
    <w:rsid w:val="1FF78CD5"/>
    <w:rsid w:val="26DF48A8"/>
    <w:rsid w:val="28ADDF89"/>
    <w:rsid w:val="2CBF7E7E"/>
    <w:rsid w:val="2DBDB717"/>
    <w:rsid w:val="2E3D0A9E"/>
    <w:rsid w:val="366F1AA6"/>
    <w:rsid w:val="37DFE52A"/>
    <w:rsid w:val="3D7F3171"/>
    <w:rsid w:val="3EDF806D"/>
    <w:rsid w:val="3EED83E9"/>
    <w:rsid w:val="3FFDEE8A"/>
    <w:rsid w:val="4BCF41F2"/>
    <w:rsid w:val="536DAF7B"/>
    <w:rsid w:val="53FEF249"/>
    <w:rsid w:val="56EED8C8"/>
    <w:rsid w:val="577FE6F2"/>
    <w:rsid w:val="57EF7609"/>
    <w:rsid w:val="5AFFB0AC"/>
    <w:rsid w:val="5BED8F4A"/>
    <w:rsid w:val="5FB678E1"/>
    <w:rsid w:val="69AAE313"/>
    <w:rsid w:val="6B6F4DB8"/>
    <w:rsid w:val="6BCBB675"/>
    <w:rsid w:val="6BDBBD85"/>
    <w:rsid w:val="6CFF29BA"/>
    <w:rsid w:val="6D579CB1"/>
    <w:rsid w:val="6D75351C"/>
    <w:rsid w:val="6E2FBFAD"/>
    <w:rsid w:val="6EEC7546"/>
    <w:rsid w:val="6F6B3189"/>
    <w:rsid w:val="6F6C28C7"/>
    <w:rsid w:val="6FC6066E"/>
    <w:rsid w:val="6FD73545"/>
    <w:rsid w:val="6FE9C369"/>
    <w:rsid w:val="6FFD581B"/>
    <w:rsid w:val="71D6FD96"/>
    <w:rsid w:val="73ADA9B6"/>
    <w:rsid w:val="753BEC4C"/>
    <w:rsid w:val="767739D4"/>
    <w:rsid w:val="76D77239"/>
    <w:rsid w:val="76F77BD5"/>
    <w:rsid w:val="773EBA61"/>
    <w:rsid w:val="7761E5B8"/>
    <w:rsid w:val="777FBBF4"/>
    <w:rsid w:val="77A20A4D"/>
    <w:rsid w:val="77B7D627"/>
    <w:rsid w:val="77CCAB94"/>
    <w:rsid w:val="77DE2DA3"/>
    <w:rsid w:val="77F53CE2"/>
    <w:rsid w:val="79D709E3"/>
    <w:rsid w:val="7A9F43B5"/>
    <w:rsid w:val="7AF1107B"/>
    <w:rsid w:val="7B234371"/>
    <w:rsid w:val="7B3FE2F2"/>
    <w:rsid w:val="7BEDFE57"/>
    <w:rsid w:val="7C776E1C"/>
    <w:rsid w:val="7CFAD6B4"/>
    <w:rsid w:val="7D7B5E00"/>
    <w:rsid w:val="7D7F692E"/>
    <w:rsid w:val="7D9F591A"/>
    <w:rsid w:val="7DB567E8"/>
    <w:rsid w:val="7DB704E4"/>
    <w:rsid w:val="7DDBA7F9"/>
    <w:rsid w:val="7DE7955A"/>
    <w:rsid w:val="7DEDD27F"/>
    <w:rsid w:val="7E5FE078"/>
    <w:rsid w:val="7E7BD9BE"/>
    <w:rsid w:val="7EBB8DD7"/>
    <w:rsid w:val="7ED99CE0"/>
    <w:rsid w:val="7EE6C62A"/>
    <w:rsid w:val="7F3F5FDC"/>
    <w:rsid w:val="7F73FD93"/>
    <w:rsid w:val="7F75F85D"/>
    <w:rsid w:val="7F7EB24A"/>
    <w:rsid w:val="7FB7D79C"/>
    <w:rsid w:val="7FBF8CB1"/>
    <w:rsid w:val="7FCCE96F"/>
    <w:rsid w:val="7FEB0D96"/>
    <w:rsid w:val="7FEDC095"/>
    <w:rsid w:val="7FEF0C6B"/>
    <w:rsid w:val="7FFFCC2F"/>
    <w:rsid w:val="85FF927F"/>
    <w:rsid w:val="93FE5242"/>
    <w:rsid w:val="97EECB8C"/>
    <w:rsid w:val="A772E4E7"/>
    <w:rsid w:val="A7FF4476"/>
    <w:rsid w:val="ADB86418"/>
    <w:rsid w:val="AEE2FD3B"/>
    <w:rsid w:val="AF7ECA06"/>
    <w:rsid w:val="B52B7EA0"/>
    <w:rsid w:val="B7FC3087"/>
    <w:rsid w:val="B9FBF21C"/>
    <w:rsid w:val="BA7FD978"/>
    <w:rsid w:val="BAA77AE8"/>
    <w:rsid w:val="BADF7451"/>
    <w:rsid w:val="BAF7791E"/>
    <w:rsid w:val="BB7E8239"/>
    <w:rsid w:val="BC8E38A9"/>
    <w:rsid w:val="BCE9973E"/>
    <w:rsid w:val="BDF1F9C4"/>
    <w:rsid w:val="BDF383F6"/>
    <w:rsid w:val="BDF7A04B"/>
    <w:rsid w:val="BE4ED9A3"/>
    <w:rsid w:val="BFAF9197"/>
    <w:rsid w:val="BFF610F3"/>
    <w:rsid w:val="BFFA906F"/>
    <w:rsid w:val="BFFAA7FB"/>
    <w:rsid w:val="BFFD125B"/>
    <w:rsid w:val="C79AC7B1"/>
    <w:rsid w:val="C7BF6DCD"/>
    <w:rsid w:val="CE7E8AF8"/>
    <w:rsid w:val="CF7A0B69"/>
    <w:rsid w:val="CFD7A96D"/>
    <w:rsid w:val="D3F35899"/>
    <w:rsid w:val="D6FE0EA8"/>
    <w:rsid w:val="D7870940"/>
    <w:rsid w:val="D7BC014D"/>
    <w:rsid w:val="D7D78EF9"/>
    <w:rsid w:val="D7FEF12F"/>
    <w:rsid w:val="D97EE806"/>
    <w:rsid w:val="D9CB6D06"/>
    <w:rsid w:val="D9DFAC56"/>
    <w:rsid w:val="DBFCE1E7"/>
    <w:rsid w:val="DDA78C3A"/>
    <w:rsid w:val="DE6F06CA"/>
    <w:rsid w:val="DEF55772"/>
    <w:rsid w:val="DEF71911"/>
    <w:rsid w:val="DEFF4731"/>
    <w:rsid w:val="DF9F3AD4"/>
    <w:rsid w:val="DFDF0FFA"/>
    <w:rsid w:val="E4FFE990"/>
    <w:rsid w:val="E6A5FB08"/>
    <w:rsid w:val="E7DF5DB8"/>
    <w:rsid w:val="E7FF9EC5"/>
    <w:rsid w:val="EB37420F"/>
    <w:rsid w:val="EB6D3557"/>
    <w:rsid w:val="EBF2DD2D"/>
    <w:rsid w:val="EBFF4C0E"/>
    <w:rsid w:val="EEBC5DCE"/>
    <w:rsid w:val="EEF7C8F8"/>
    <w:rsid w:val="EEFA4055"/>
    <w:rsid w:val="EFDFB2E0"/>
    <w:rsid w:val="EFF548C1"/>
    <w:rsid w:val="F37BF08F"/>
    <w:rsid w:val="F66EBA10"/>
    <w:rsid w:val="F797B8BE"/>
    <w:rsid w:val="F7CD82C4"/>
    <w:rsid w:val="F7DFF7DC"/>
    <w:rsid w:val="F7EE63CE"/>
    <w:rsid w:val="F7F1D255"/>
    <w:rsid w:val="F7F9B393"/>
    <w:rsid w:val="F7FF9001"/>
    <w:rsid w:val="F7FFD032"/>
    <w:rsid w:val="F7FFF9C2"/>
    <w:rsid w:val="F85A3DB3"/>
    <w:rsid w:val="F89FBF90"/>
    <w:rsid w:val="F95E1CEC"/>
    <w:rsid w:val="FA3E1745"/>
    <w:rsid w:val="FAE7E668"/>
    <w:rsid w:val="FB27736B"/>
    <w:rsid w:val="FB350CE3"/>
    <w:rsid w:val="FBEAFC01"/>
    <w:rsid w:val="FBFF3265"/>
    <w:rsid w:val="FC580D63"/>
    <w:rsid w:val="FCFBA70A"/>
    <w:rsid w:val="FD4B5C43"/>
    <w:rsid w:val="FD7F05F2"/>
    <w:rsid w:val="FDAEEC2E"/>
    <w:rsid w:val="FE5B4AD0"/>
    <w:rsid w:val="FEA8ABD9"/>
    <w:rsid w:val="FEB18A74"/>
    <w:rsid w:val="FF7BA414"/>
    <w:rsid w:val="FF7DFAE0"/>
    <w:rsid w:val="FFA53953"/>
    <w:rsid w:val="FFD4333A"/>
    <w:rsid w:val="FFD6C63B"/>
    <w:rsid w:val="FFDD9F5F"/>
    <w:rsid w:val="FFF79767"/>
    <w:rsid w:val="FFFC8928"/>
    <w:rsid w:val="FFFEAEC4"/>
    <w:rsid w:val="FFFFC90E"/>
    <w:rsid w:val="00097DC1"/>
    <w:rsid w:val="006D2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506B2"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paragraph" w:styleId="1">
    <w:name w:val="heading 1"/>
    <w:basedOn w:val="a"/>
    <w:next w:val="a"/>
    <w:qFormat/>
    <w:rsid w:val="004506B2"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rsid w:val="004506B2"/>
    <w:pPr>
      <w:keepNext/>
      <w:keepLines/>
      <w:spacing w:line="560" w:lineRule="exact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semiHidden/>
    <w:unhideWhenUsed/>
    <w:qFormat/>
    <w:rsid w:val="004506B2"/>
    <w:pPr>
      <w:keepNext/>
      <w:keepLines/>
      <w:spacing w:line="560" w:lineRule="exact"/>
      <w:outlineLvl w:val="2"/>
    </w:pPr>
    <w:rPr>
      <w:rFonts w:asciiTheme="minorHAnsi" w:eastAsia="楷体_GB2312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4506B2"/>
    <w:pPr>
      <w:ind w:firstLineChars="100" w:firstLine="420"/>
    </w:pPr>
    <w:rPr>
      <w:rFonts w:ascii="宋体" w:hAnsi="宋体"/>
      <w:sz w:val="28"/>
      <w:szCs w:val="24"/>
    </w:rPr>
  </w:style>
  <w:style w:type="paragraph" w:styleId="a4">
    <w:name w:val="Body Text"/>
    <w:basedOn w:val="a"/>
    <w:qFormat/>
    <w:rsid w:val="004506B2"/>
    <w:pPr>
      <w:spacing w:after="120"/>
    </w:pPr>
    <w:rPr>
      <w:rFonts w:ascii="Times New Roman" w:hAnsi="Times New Roman" w:cs="Times New Roman"/>
    </w:rPr>
  </w:style>
  <w:style w:type="paragraph" w:styleId="a5">
    <w:name w:val="Body Text Indent"/>
    <w:basedOn w:val="a"/>
    <w:qFormat/>
    <w:rsid w:val="004506B2"/>
    <w:pPr>
      <w:spacing w:after="120"/>
      <w:ind w:leftChars="200" w:left="420"/>
    </w:pPr>
    <w:rPr>
      <w:rFonts w:ascii="Times New Roman" w:hAnsi="Times New Roman"/>
    </w:rPr>
  </w:style>
  <w:style w:type="paragraph" w:styleId="a6">
    <w:name w:val="footer"/>
    <w:basedOn w:val="a"/>
    <w:link w:val="Char"/>
    <w:qFormat/>
    <w:rsid w:val="00450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rsid w:val="00450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4506B2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0">
    <w:name w:val="Body Text First Indent 2"/>
    <w:basedOn w:val="a5"/>
    <w:qFormat/>
    <w:rsid w:val="004506B2"/>
    <w:pPr>
      <w:ind w:firstLineChars="200" w:firstLine="420"/>
    </w:pPr>
  </w:style>
  <w:style w:type="character" w:styleId="a9">
    <w:name w:val="Strong"/>
    <w:basedOn w:val="a1"/>
    <w:qFormat/>
    <w:rsid w:val="004506B2"/>
    <w:rPr>
      <w:b/>
    </w:rPr>
  </w:style>
  <w:style w:type="character" w:styleId="aa">
    <w:name w:val="Hyperlink"/>
    <w:basedOn w:val="a1"/>
    <w:qFormat/>
    <w:rsid w:val="004506B2"/>
    <w:rPr>
      <w:color w:val="0000FF"/>
      <w:u w:val="single"/>
    </w:rPr>
  </w:style>
  <w:style w:type="paragraph" w:customStyle="1" w:styleId="10">
    <w:name w:val="样式1"/>
    <w:basedOn w:val="a"/>
    <w:qFormat/>
    <w:rsid w:val="004506B2"/>
    <w:pPr>
      <w:topLinePunct/>
      <w:spacing w:line="572" w:lineRule="exact"/>
      <w:ind w:firstLineChars="200" w:firstLine="420"/>
    </w:pPr>
    <w:rPr>
      <w:rFonts w:asciiTheme="minorHAnsi" w:eastAsia="仿宋_GB2312" w:hAnsiTheme="minorHAnsi"/>
      <w:sz w:val="32"/>
    </w:rPr>
  </w:style>
  <w:style w:type="character" w:customStyle="1" w:styleId="Char0">
    <w:name w:val="页眉 Char"/>
    <w:basedOn w:val="a1"/>
    <w:link w:val="a7"/>
    <w:qFormat/>
    <w:rsid w:val="004506B2"/>
    <w:rPr>
      <w:rFonts w:ascii="Calibri" w:hAnsi="Calibri" w:cs="宋体"/>
      <w:kern w:val="2"/>
      <w:sz w:val="18"/>
      <w:szCs w:val="18"/>
    </w:rPr>
  </w:style>
  <w:style w:type="character" w:customStyle="1" w:styleId="Char">
    <w:name w:val="页脚 Char"/>
    <w:basedOn w:val="a1"/>
    <w:link w:val="a6"/>
    <w:qFormat/>
    <w:rsid w:val="004506B2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279</Words>
  <Characters>1596</Characters>
  <Application>Microsoft Office Word</Application>
  <DocSecurity>0</DocSecurity>
  <Lines>13</Lines>
  <Paragraphs>3</Paragraphs>
  <ScaleCrop>false</ScaleCrop>
  <Company>Micorosoft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史志伟</dc:creator>
  <cp:lastModifiedBy>上饶市农业局收发员</cp:lastModifiedBy>
  <cp:revision>5</cp:revision>
  <dcterms:created xsi:type="dcterms:W3CDTF">2022-06-17T06:04:00Z</dcterms:created>
  <dcterms:modified xsi:type="dcterms:W3CDTF">2022-09-26T09:42:00Z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