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s="Times New Roman"/>
          <w:spacing w:val="20"/>
          <w:w w:val="86"/>
          <w:sz w:val="72"/>
          <w:szCs w:val="72"/>
        </w:rPr>
      </w:pPr>
      <w:r>
        <w:rPr>
          <w:rFonts w:hint="eastAsia" w:ascii="Times New Roman" w:hAnsi="Times New Roman" w:eastAsia="方正小标宋_GBK" w:cs="方正小标宋_GBK"/>
          <w:spacing w:val="20"/>
          <w:w w:val="86"/>
          <w:sz w:val="76"/>
          <w:szCs w:val="76"/>
        </w:rPr>
        <w:t>上饶市农业农村局</w:t>
      </w:r>
      <w:r>
        <w:rPr>
          <w:rFonts w:ascii="Times New Roman" w:hAnsi="Times New Roman" w:eastAsia="方正小标宋_GBK" w:cs="Times New Roman"/>
          <w:spacing w:val="20"/>
          <w:w w:val="86"/>
          <w:sz w:val="76"/>
          <w:szCs w:val="76"/>
        </w:rPr>
        <w:t>(</w:t>
      </w:r>
      <w:r>
        <w:rPr>
          <w:rFonts w:hint="eastAsia" w:ascii="Times New Roman" w:hAnsi="Times New Roman" w:eastAsia="黑体" w:cs="黑体"/>
          <w:sz w:val="32"/>
          <w:szCs w:val="32"/>
        </w:rPr>
        <w:t>函</w:t>
      </w:r>
      <w:r>
        <w:rPr>
          <w:rFonts w:ascii="Times New Roman" w:hAnsi="Times New Roman" w:eastAsia="方正小标宋_GBK" w:cs="Times New Roman"/>
          <w:spacing w:val="20"/>
          <w:w w:val="86"/>
          <w:sz w:val="76"/>
          <w:szCs w:val="76"/>
        </w:rPr>
        <w:t>)</w:t>
      </w:r>
    </w:p>
    <w:p>
      <w:pPr>
        <w:rPr>
          <w:rFonts w:ascii="Times New Roman" w:hAnsi="Times New Roman" w:eastAsia="仿宋_GB2312" w:cs="Times New Roman"/>
          <w:sz w:val="32"/>
          <w:szCs w:val="32"/>
        </w:rPr>
      </w:pPr>
    </w:p>
    <w:p>
      <w:pPr>
        <w:wordWrap w:val="0"/>
        <w:ind w:right="105" w:rightChars="50"/>
        <w:jc w:val="right"/>
        <w:rPr>
          <w:rFonts w:ascii="Times New Roman" w:hAnsi="Times New Roman" w:eastAsia="仿宋_GB2312" w:cs="Times New Roman"/>
          <w:sz w:val="32"/>
          <w:szCs w:val="32"/>
        </w:rPr>
      </w:pPr>
      <w:r>
        <w:rPr>
          <w:rFonts w:hint="eastAsia" w:ascii="仿宋" w:hAnsi="仿宋" w:eastAsia="仿宋" w:cs="仿宋"/>
          <w:sz w:val="32"/>
          <w:szCs w:val="32"/>
        </w:rPr>
        <w:t>饶农业农村局提</w:t>
      </w:r>
      <w:r>
        <w:rPr>
          <w:rFonts w:hint="eastAsia" w:ascii="Times New Roman" w:hAnsi="Times New Roman" w:eastAsia="仿宋_GB2312" w:cs="仿宋_GB2312"/>
          <w:sz w:val="32"/>
          <w:szCs w:val="32"/>
        </w:rPr>
        <w:t>字〔</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仿宋_GB2312"/>
          <w:sz w:val="32"/>
          <w:szCs w:val="32"/>
        </w:rPr>
        <w:t>〕号</w:t>
      </w:r>
    </w:p>
    <w:p>
      <w:pPr>
        <w:wordWrap w:val="0"/>
        <w:ind w:right="420" w:rightChars="200"/>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仿宋_GB2312"/>
          <w:sz w:val="32"/>
          <w:szCs w:val="32"/>
        </w:rPr>
        <w:t>分类：</w:t>
      </w:r>
      <w:r>
        <w:rPr>
          <w:rFonts w:ascii="Times New Roman" w:hAnsi="Times New Roman" w:eastAsia="仿宋_GB2312" w:cs="Times New Roman"/>
          <w:sz w:val="32"/>
          <w:szCs w:val="32"/>
        </w:rPr>
        <w:t xml:space="preserve">A </w:t>
      </w:r>
    </w:p>
    <w:p>
      <w:pPr>
        <w:jc w:val="center"/>
        <w:rPr>
          <w:rFonts w:hint="eastAsia"/>
          <w:sz w:val="44"/>
          <w:szCs w:val="44"/>
        </w:rPr>
      </w:pPr>
    </w:p>
    <w:p>
      <w:pPr>
        <w:jc w:val="center"/>
        <w:rPr>
          <w:rFonts w:hint="eastAsia"/>
          <w:sz w:val="44"/>
          <w:szCs w:val="44"/>
        </w:rPr>
      </w:pPr>
      <w:r>
        <w:rPr>
          <w:rFonts w:hint="eastAsia"/>
          <w:sz w:val="44"/>
          <w:szCs w:val="44"/>
        </w:rPr>
        <w:t>关于市政协五届二次会议</w:t>
      </w:r>
    </w:p>
    <w:p>
      <w:pPr>
        <w:jc w:val="center"/>
        <w:rPr>
          <w:rFonts w:hint="eastAsia"/>
          <w:sz w:val="44"/>
          <w:szCs w:val="44"/>
        </w:rPr>
      </w:pPr>
      <w:r>
        <w:rPr>
          <w:rFonts w:hint="eastAsia"/>
          <w:sz w:val="44"/>
          <w:szCs w:val="44"/>
        </w:rPr>
        <w:t>第086号提案的答复</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胡银根委员：</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您的提案《加大发展农业现代化   助推上饶乡村振兴</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》已收悉，您在提案中指出的上饶农村土地小块化，不利于现代农业发展，基本符合当前上饶农业的现状。您提出的建议对于进一步发展现代农业、助推上饶乡村振兴有着针对性的</w:t>
      </w:r>
      <w:r>
        <w:rPr>
          <w:rFonts w:hint="eastAsia" w:ascii="仿宋_GB2312" w:hAnsi="仿宋_GB2312" w:eastAsia="仿宋_GB2312" w:cs="仿宋_GB2312"/>
          <w:sz w:val="32"/>
          <w:szCs w:val="32"/>
          <w:lang w:eastAsia="zh-CN"/>
        </w:rPr>
        <w:t>建设性的意义。现就您的建议答复如下，不妥之处请批评指正。</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您建议</w:t>
      </w:r>
      <w:r>
        <w:rPr>
          <w:rFonts w:hint="eastAsia" w:ascii="仿宋_GB2312" w:hAnsi="仿宋_GB2312" w:eastAsia="仿宋_GB2312" w:cs="仿宋_GB2312"/>
          <w:sz w:val="32"/>
          <w:szCs w:val="32"/>
        </w:rPr>
        <w:t>积极大力培育我们上饶各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已注册成立多年有特色、有规模、经济效益好的农民专业合作社，建立重点帮扶档案</w:t>
      </w:r>
      <w:r>
        <w:rPr>
          <w:rFonts w:hint="eastAsia" w:ascii="仿宋_GB2312" w:hAnsi="仿宋_GB2312" w:eastAsia="仿宋_GB2312" w:cs="仿宋_GB2312"/>
          <w:sz w:val="32"/>
          <w:szCs w:val="32"/>
          <w:lang w:eastAsia="zh-CN"/>
        </w:rPr>
        <w:t>。对此，市里成立了上饶市农民合作社联席会议制度，市农业农村局是牵头部门，林业、供销、水利、财政、市管等部门参加，对涉及评定国家级、省级、市级合作社示范社评定以及申报中央、省财政扶持项目不定期地进行讨论研究，经过联席会议以后再报市农业农村局党政会议通过。目前，全市有国家级示范社</w:t>
      </w:r>
      <w:r>
        <w:rPr>
          <w:rFonts w:hint="eastAsia" w:ascii="仿宋_GB2312" w:hAnsi="仿宋_GB2312" w:eastAsia="仿宋_GB2312" w:cs="仿宋_GB2312"/>
          <w:sz w:val="32"/>
          <w:szCs w:val="32"/>
          <w:lang w:val="en-US" w:eastAsia="zh-CN"/>
        </w:rPr>
        <w:t>66家，省级示范社134家，市级示范社393家。</w:t>
      </w:r>
    </w:p>
    <w:p>
      <w:pPr>
        <w:keepNext w:val="0"/>
        <w:keepLines w:val="0"/>
        <w:pageBreakBefore w:val="0"/>
        <w:widowControl w:val="0"/>
        <w:numPr>
          <w:numId w:val="0"/>
        </w:numPr>
        <w:kinsoku/>
        <w:wordWrap/>
        <w:overflowPunct/>
        <w:topLinePunct w:val="0"/>
        <w:autoSpaceDE/>
        <w:autoSpaceDN/>
        <w:bidi w:val="0"/>
        <w:adjustRightInd/>
        <w:snapToGrid/>
        <w:spacing w:line="540" w:lineRule="exact"/>
        <w:ind w:left="0" w:leftChars="0" w:firstLine="419" w:firstLineChars="131"/>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进一步提升农民合作社发展质量，市里推荐玉山县申报成为整县推进农民合作社质量提升“部级示范县”，今年广丰区又增加为整县推进农民合作社质量提升“部级示范县”。不仅如此，今年市有关部门又加大了对农民合作社管理、帮扶、服务的力度，7月份出台了《关于开展新型农业经营主体提升行动的通知》，由此可知，市里对农民合作社始终抓得很紧，力争抓出成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您建议鼓励村两委班子牵头指导成立新的农民专业合作社，增加村集体收入。对此，市委组织部、市农业农村局两个部门对发展村级集体经济都很重视。市农业农村局主导对全市各村集体经济进行了清产核资、进行了产权改革，基本做到了每个行政村都成立了股份经济合作社，书记、理事长一肩挑，股份经济合作社和村委会分帐管理，村集体经济活动进入村“三资平台”管理。</w:t>
      </w:r>
      <w:bookmarkStart w:id="0" w:name="_GoBack"/>
      <w:bookmarkEnd w:id="0"/>
      <w:r>
        <w:rPr>
          <w:rFonts w:hint="eastAsia" w:ascii="仿宋_GB2312" w:hAnsi="仿宋_GB2312" w:eastAsia="仿宋_GB2312" w:cs="仿宋_GB2312"/>
          <w:sz w:val="32"/>
          <w:szCs w:val="32"/>
          <w:lang w:eastAsia="zh-CN"/>
        </w:rPr>
        <w:t>股份经济合作社更侧重于经营性收入，采取的增加村集体收入的方式很多，有入股龙头企业、合作社的，有出租场地、店面的，有自办种养加基地的，有搞电商的，有增减挂立项的，有招商引资都取得了良好的效果，现在行政村集体经济年收入普遍达到</w:t>
      </w:r>
      <w:r>
        <w:rPr>
          <w:rFonts w:hint="eastAsia" w:ascii="仿宋_GB2312" w:hAnsi="仿宋_GB2312" w:eastAsia="仿宋_GB2312" w:cs="仿宋_GB2312"/>
          <w:sz w:val="32"/>
          <w:szCs w:val="32"/>
          <w:lang w:val="en-US" w:eastAsia="zh-CN"/>
        </w:rPr>
        <w:t>10万元以上。市里非常重视发展村集体经济，今年6月份，市里组织组织部和农业农村局联合对全市农村集体经济发展情况进行抽查，通过抽查发现，虽然受疫情影响，但各地农村集体经济组织仍然在村两委班子的领导下，开展招商引资、发展特色种养、整理土地、发展光伏事业、承担中央、省、市财政项目、入股当地合作社和龙头企业等一系列经济活动，做到了农村集体经济收入不停滞、有增长。</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您建议积极招商引资注册成立现代农业企业走进农村，建立厂房，做长产业链，走农业产业化的道路。目前，上饶的农业存在大而不强，需要引入投资资金、先进技术、专业人才。市里农业招商引资工作一直在进行，蔬菜引进了山东的资本和技术，农文旅引进了云谷田园项目，农产品加工引进了山东鲁花加工厂，这些都从根本上对上饶的农业发展起到了促进和提升作用。关于发展农业产业化工作，市里有关部门是这样做的：</w:t>
      </w:r>
    </w:p>
    <w:p>
      <w:pPr>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做好展会营销。</w:t>
      </w:r>
      <w:r>
        <w:rPr>
          <w:rFonts w:hint="eastAsia" w:ascii="仿宋_GB2312" w:hAnsi="仿宋_GB2312" w:eastAsia="仿宋_GB2312" w:cs="仿宋_GB2312"/>
          <w:sz w:val="32"/>
          <w:szCs w:val="32"/>
        </w:rPr>
        <w:t>组织各类农业企业、专业合作社、家庭农场等新型农业经营主体，参与国际性、全国性、地域性等农产品展示展销与推介活动。参加或承办农产品展销及推介活动不下100场次，超200个特色农产品在各类展会上获得畅销产品金奖，展会现场零售额累计过1000万元，合同订货销售额累计破亿元，意向性协议金额达百亿元。特别是中国国际农产品交易会已连续举办十七届，为上饶市农产品走向全国、走出国门提供了广阔的平台。</w:t>
      </w:r>
    </w:p>
    <w:p>
      <w:pPr>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强化品牌宣传。</w:t>
      </w:r>
      <w:r>
        <w:rPr>
          <w:rFonts w:hint="eastAsia" w:ascii="仿宋_GB2312" w:hAnsi="仿宋_GB2312" w:eastAsia="仿宋_GB2312" w:cs="仿宋_GB2312"/>
          <w:sz w:val="32"/>
          <w:szCs w:val="32"/>
        </w:rPr>
        <w:t>统筹市、县两级涉农资金，积极开展农产品区域公用品牌在央视、江西卫视做广告宣传，同时大力引导企业自主品牌参与重要电视、网络及新媒体宣传推介。同时，还组织了区域公用品牌进机场、进高铁站、进地铁站、进楼宇和融合新媒体等宣传活动（以下简称“四进一融”），通过形式多样的品牌宣传，赢得了较好的市场口碑，公共区域品牌价值有了较大的提升。最新数据显示，万年贡米公用区域品牌价值达59.09亿元，婺源绿茶公用区域品牌价值达54.18亿元，较上一年都有较大幅度的提升。</w:t>
      </w:r>
    </w:p>
    <w:p>
      <w:pPr>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加大品牌培育。</w:t>
      </w:r>
      <w:r>
        <w:rPr>
          <w:rFonts w:hint="eastAsia" w:ascii="仿宋_GB2312" w:hAnsi="仿宋_GB2312" w:eastAsia="仿宋_GB2312" w:cs="仿宋_GB2312"/>
          <w:sz w:val="32"/>
          <w:szCs w:val="32"/>
        </w:rPr>
        <w:t>大力开展农产品品牌创建申报工作，组织鼓励油茶企业参与申报全省二十大区域公用品牌和企业百强榜，鼓励企业开展“二品一标”认证，保障农产品质量安全，把农产品质量安全作为农产品品牌发展的生命线，确保农产品品牌健康发展，实现农业增效，农民增收。</w:t>
      </w:r>
    </w:p>
    <w:p>
      <w:pPr>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开展品牌推介。</w:t>
      </w:r>
      <w:r>
        <w:rPr>
          <w:rFonts w:hint="eastAsia" w:ascii="仿宋_GB2312" w:hAnsi="仿宋_GB2312" w:eastAsia="仿宋_GB2312" w:cs="仿宋_GB2312"/>
          <w:sz w:val="32"/>
          <w:szCs w:val="32"/>
        </w:rPr>
        <w:t>充分利用全国性的农交会、农博会等大型专业展会，组织知名企业知名产品参展，通过展销和推介提升企业及产品再全国乃至国际上的知名度，同时联合京东、美团等大型电商平台，加大网上营销力度，开展促销活动，实现线上线下并驾齐驱。</w:t>
      </w:r>
    </w:p>
    <w:p>
      <w:pPr>
        <w:pStyle w:val="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下一步全市农业产业化发展将做好以下工作：</w:t>
      </w:r>
    </w:p>
    <w:p>
      <w:pPr>
        <w:pStyle w:val="2"/>
        <w:ind w:left="0" w:leftChars="0"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sz w:val="32"/>
          <w:szCs w:val="32"/>
        </w:rPr>
        <w:t>指导不同类别和层级的农产品品牌找准定位，把重点农产品企业的重点产品，特别是技术含量高、市场容量大的产品，优先列入农业品牌创建申报，深入挖掘品牌资源潜力，丰富品牌内涵，打造具有市场竞争力的农业品牌，培育名牌产品，提高上饶市农产品知名度和市场竞争能力。</w:t>
      </w:r>
    </w:p>
    <w:p>
      <w:pPr>
        <w:pStyle w:val="2"/>
        <w:ind w:left="0" w:leftChars="0"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sz w:val="32"/>
          <w:szCs w:val="32"/>
        </w:rPr>
        <w:t>积极发展多层次、多成份、多形式的龙头企业。继续帮扶龙头企业做好名优特色农产品及各类名牌产品申报服务工作，提高其产品品牌的知名度。重点扶持一批重点龙头企业，鼓励他们以资金、技术等形式，参与基地建设、生产加工和市场营销等方面的开发。重点打造一批农产品品牌，不断增强品牌带动力。</w:t>
      </w:r>
    </w:p>
    <w:p>
      <w:pPr>
        <w:pStyle w:val="2"/>
        <w:ind w:left="0" w:leftChars="0"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sz w:val="32"/>
          <w:szCs w:val="32"/>
        </w:rPr>
        <w:t>坚持问题导向，以特色农产品优势区域为重点，加大宣传营销推广，扩大农产品公用品牌声誉，深入挖掘品牌资源潜力，丰富品牌内涵，不断拓展品牌外延，提升品牌价值，打造具有市场竞争力的农产品公用品牌。坚持线上线下并重，通过全国大型农产品交易交流会等平台和展示展销中心、电商网络等渠道，加大农产品公用品牌的宣传与推广。</w:t>
      </w:r>
    </w:p>
    <w:p>
      <w:pPr>
        <w:pStyle w:val="2"/>
        <w:rPr>
          <w:rFonts w:hint="eastAsia" w:ascii="仿宋_GB2312" w:hAnsi="仿宋_GB2312" w:eastAsia="仿宋_GB2312" w:cs="仿宋_GB2312"/>
          <w:sz w:val="32"/>
          <w:szCs w:val="32"/>
          <w:lang w:eastAsia="zh-CN"/>
        </w:rPr>
      </w:pPr>
    </w:p>
    <w:p>
      <w:pPr>
        <w:keepNext w:val="0"/>
        <w:keepLines w:val="0"/>
        <w:pageBreakBefore w:val="0"/>
        <w:widowControl w:val="0"/>
        <w:numPr>
          <w:numId w:val="0"/>
        </w:numPr>
        <w:kinsoku/>
        <w:wordWrap/>
        <w:overflowPunct/>
        <w:topLinePunct w:val="0"/>
        <w:autoSpaceDE/>
        <w:autoSpaceDN/>
        <w:bidi w:val="0"/>
        <w:adjustRightInd/>
        <w:snapToGrid/>
        <w:spacing w:line="540" w:lineRule="exact"/>
        <w:ind w:left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zh-CN" w:eastAsia="zh-CN"/>
        </w:rPr>
        <w:t>以上答复，不妥之处，请批评指正！</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textAlignment w:val="auto"/>
        <w:rPr>
          <w:rFonts w:hint="eastAsia" w:ascii="仿宋_GB2312" w:hAnsi="仿宋_GB2312" w:eastAsia="仿宋_GB2312" w:cs="仿宋_GB2312"/>
          <w:sz w:val="32"/>
          <w:szCs w:val="32"/>
          <w:lang w:eastAsia="zh-CN"/>
        </w:rPr>
      </w:pPr>
    </w:p>
    <w:p>
      <w:pPr>
        <w:pStyle w:val="6"/>
        <w:rPr>
          <w:rFonts w:hint="eastAsia" w:ascii="仿宋_GB2312" w:hAnsi="仿宋_GB2312" w:eastAsia="仿宋_GB2312" w:cs="仿宋_GB2312"/>
          <w:b w:val="0"/>
          <w:bCs w:val="0"/>
          <w:sz w:val="32"/>
          <w:szCs w:val="32"/>
          <w:lang w:val="en-US" w:eastAsia="zh-CN"/>
        </w:rPr>
      </w:pPr>
    </w:p>
    <w:p>
      <w:pPr>
        <w:pStyle w:val="6"/>
        <w:rPr>
          <w:rFonts w:hint="eastAsia" w:ascii="仿宋_GB2312" w:hAnsi="仿宋_GB2312" w:eastAsia="仿宋_GB2312" w:cs="仿宋_GB2312"/>
          <w:b w:val="0"/>
          <w:bCs w:val="0"/>
          <w:sz w:val="32"/>
          <w:szCs w:val="32"/>
          <w:lang w:val="en-US" w:eastAsia="zh-CN"/>
        </w:rPr>
      </w:pPr>
    </w:p>
    <w:p>
      <w:pPr>
        <w:pStyle w:val="6"/>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抄送：市政府督查室</w:t>
      </w:r>
    </w:p>
    <w:p>
      <w:pPr>
        <w:pStyle w:val="6"/>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联系人：徐几清 市农业农村局农村合作经济指导科一级主任科员</w:t>
      </w:r>
    </w:p>
    <w:p>
      <w:pPr>
        <w:pStyle w:val="6"/>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联系电话：07938035162</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textAlignment w:val="auto"/>
        <w:rPr>
          <w:rFonts w:hint="eastAsia" w:ascii="仿宋_GB2312" w:hAnsi="仿宋_GB2312" w:eastAsia="仿宋_GB2312" w:cs="仿宋_GB2312"/>
          <w:sz w:val="32"/>
          <w:szCs w:val="32"/>
          <w:lang w:eastAsia="zh-CN"/>
        </w:rPr>
      </w:pPr>
    </w:p>
    <w:p>
      <w:pPr>
        <w:numPr>
          <w:ilvl w:val="0"/>
          <w:numId w:val="0"/>
        </w:numPr>
        <w:ind w:leftChars="200"/>
        <w:rPr>
          <w:rFonts w:hint="eastAsia"/>
          <w:sz w:val="32"/>
          <w:szCs w:val="32"/>
          <w:lang w:eastAsia="zh-CN"/>
        </w:rPr>
      </w:pPr>
    </w:p>
    <w:p>
      <w:pPr>
        <w:rPr>
          <w:rFonts w:hint="eastAsia"/>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CC5EFE"/>
    <w:multiLevelType w:val="singleLevel"/>
    <w:tmpl w:val="D8CC5EFE"/>
    <w:lvl w:ilvl="0" w:tentative="0">
      <w:start w:val="1"/>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753AA"/>
    <w:rsid w:val="002753AA"/>
    <w:rsid w:val="004D063F"/>
    <w:rsid w:val="005314AA"/>
    <w:rsid w:val="009531E4"/>
    <w:rsid w:val="067B57DC"/>
    <w:rsid w:val="1A7D303A"/>
    <w:rsid w:val="1BA7028F"/>
    <w:rsid w:val="1F33379E"/>
    <w:rsid w:val="23863A57"/>
    <w:rsid w:val="240F0AE6"/>
    <w:rsid w:val="29710CE5"/>
    <w:rsid w:val="31E6433E"/>
    <w:rsid w:val="355F670B"/>
    <w:rsid w:val="386646AC"/>
    <w:rsid w:val="41B52B1F"/>
    <w:rsid w:val="48C34BF7"/>
    <w:rsid w:val="51093D60"/>
    <w:rsid w:val="5184499E"/>
    <w:rsid w:val="54677452"/>
    <w:rsid w:val="546C2823"/>
    <w:rsid w:val="61213851"/>
    <w:rsid w:val="61D519B1"/>
    <w:rsid w:val="6C920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Times New Roman" w:hAnsi="Times New Roman"/>
    </w:rPr>
  </w:style>
  <w:style w:type="paragraph" w:customStyle="1" w:styleId="6">
    <w:name w:val="UserStyle_0"/>
    <w:basedOn w:val="1"/>
    <w:qFormat/>
    <w:uiPriority w:val="0"/>
    <w:pPr>
      <w:jc w:val="both"/>
      <w:textAlignment w:val="baseline"/>
    </w:pPr>
    <w:rPr>
      <w:rFonts w:ascii="宋体" w:hAnsi="Courier New"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20</Words>
  <Characters>120</Characters>
  <Lines>1</Lines>
  <Paragraphs>1</Paragraphs>
  <TotalTime>7</TotalTime>
  <ScaleCrop>false</ScaleCrop>
  <LinksUpToDate>false</LinksUpToDate>
  <CharactersWithSpaces>139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2022-06-21T02:13:00Z</dcterms:created>
  <dc:creator>微软用户</dc:creator>
  <cp:lastModifiedBy>Administrator</cp:lastModifiedBy>
  <dcterms:modified xsi:type="dcterms:W3CDTF">2022-07-15T08:01:41Z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