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86B" w:rsidRPr="00DA786B" w:rsidRDefault="00DA786B" w:rsidP="00DA786B">
      <w:pPr>
        <w:jc w:val="center"/>
        <w:rPr>
          <w:rFonts w:ascii="华文中宋" w:eastAsia="华文中宋" w:hAnsi="华文中宋" w:cs="Times New Roman"/>
          <w:color w:val="FF0000"/>
          <w:spacing w:val="20"/>
          <w:w w:val="86"/>
          <w:sz w:val="84"/>
          <w:szCs w:val="84"/>
        </w:rPr>
      </w:pPr>
      <w:r w:rsidRPr="00DA786B">
        <w:rPr>
          <w:rFonts w:ascii="华文中宋" w:eastAsia="华文中宋" w:hAnsi="华文中宋" w:cs="Times New Roman" w:hint="eastAsia"/>
          <w:color w:val="FF0000"/>
          <w:spacing w:val="20"/>
          <w:w w:val="86"/>
          <w:sz w:val="84"/>
          <w:szCs w:val="84"/>
        </w:rPr>
        <w:t>上饶市农业农村局</w:t>
      </w:r>
      <w:r w:rsidRPr="00DA786B">
        <w:rPr>
          <w:rFonts w:ascii="华文中宋" w:eastAsia="华文中宋" w:hAnsi="华文中宋" w:cs="Times New Roman"/>
          <w:color w:val="FF0000"/>
          <w:spacing w:val="20"/>
          <w:w w:val="86"/>
          <w:sz w:val="84"/>
          <w:szCs w:val="84"/>
        </w:rPr>
        <w:t xml:space="preserve"> (</w:t>
      </w:r>
      <w:r w:rsidRPr="00DA786B">
        <w:rPr>
          <w:rFonts w:ascii="华文中宋" w:eastAsia="华文中宋" w:hAnsi="华文中宋" w:cs="Times New Roman" w:hint="eastAsia"/>
          <w:color w:val="FF0000"/>
          <w:sz w:val="84"/>
          <w:szCs w:val="84"/>
        </w:rPr>
        <w:t>函</w:t>
      </w:r>
      <w:r w:rsidRPr="00DA786B">
        <w:rPr>
          <w:rFonts w:ascii="华文中宋" w:eastAsia="华文中宋" w:hAnsi="华文中宋" w:cs="Times New Roman"/>
          <w:color w:val="FF0000"/>
          <w:spacing w:val="20"/>
          <w:w w:val="86"/>
          <w:sz w:val="84"/>
          <w:szCs w:val="84"/>
        </w:rPr>
        <w:t>)</w:t>
      </w:r>
    </w:p>
    <w:p w:rsidR="00DA786B" w:rsidRPr="00DA786B" w:rsidRDefault="00DA786B" w:rsidP="00DA786B">
      <w:pPr>
        <w:spacing w:line="400" w:lineRule="exact"/>
        <w:ind w:rightChars="50" w:right="105"/>
        <w:jc w:val="right"/>
        <w:rPr>
          <w:rFonts w:ascii="Times New Roman" w:eastAsia="宋体" w:hAnsi="Times New Roman" w:cs="Times New Roman"/>
          <w:szCs w:val="32"/>
        </w:rPr>
      </w:pPr>
    </w:p>
    <w:p w:rsidR="00DA786B" w:rsidRPr="00DA786B" w:rsidRDefault="009852FF" w:rsidP="00DA786B">
      <w:pPr>
        <w:spacing w:line="400" w:lineRule="exact"/>
        <w:ind w:rightChars="50" w:right="105"/>
        <w:jc w:val="right"/>
        <w:rPr>
          <w:rFonts w:ascii="Times New Roman" w:eastAsia="宋体" w:hAnsi="Times New Roman" w:cs="Times New Roman"/>
          <w:sz w:val="32"/>
          <w:szCs w:val="32"/>
        </w:rPr>
      </w:pPr>
      <w:proofErr w:type="gramStart"/>
      <w:r>
        <w:rPr>
          <w:rFonts w:ascii="Times New Roman" w:eastAsia="宋体" w:hAnsi="Times New Roman" w:cs="Times New Roman" w:hint="eastAsia"/>
          <w:sz w:val="32"/>
          <w:szCs w:val="32"/>
        </w:rPr>
        <w:t>饶农</w:t>
      </w:r>
      <w:r w:rsidR="00DA786B">
        <w:rPr>
          <w:rFonts w:ascii="Times New Roman" w:eastAsia="宋体" w:hAnsi="Times New Roman" w:cs="Times New Roman" w:hint="eastAsia"/>
          <w:sz w:val="32"/>
          <w:szCs w:val="32"/>
        </w:rPr>
        <w:t>提</w:t>
      </w:r>
      <w:proofErr w:type="gramEnd"/>
      <w:r w:rsidR="00DA786B" w:rsidRPr="00DA786B">
        <w:rPr>
          <w:rFonts w:ascii="Times New Roman" w:eastAsia="宋体" w:hAnsi="Times New Roman" w:cs="Times New Roman" w:hint="eastAsia"/>
          <w:sz w:val="32"/>
          <w:szCs w:val="32"/>
        </w:rPr>
        <w:t>字〔</w:t>
      </w:r>
      <w:r w:rsidR="00DA786B" w:rsidRPr="00DA786B">
        <w:rPr>
          <w:rFonts w:ascii="Times New Roman" w:eastAsia="宋体" w:hAnsi="Times New Roman" w:cs="Times New Roman"/>
          <w:sz w:val="32"/>
          <w:szCs w:val="32"/>
        </w:rPr>
        <w:t>202</w:t>
      </w:r>
      <w:r w:rsidR="00DA786B" w:rsidRPr="00DA786B">
        <w:rPr>
          <w:rFonts w:ascii="Times New Roman" w:eastAsia="宋体" w:hAnsi="Times New Roman" w:cs="Times New Roman" w:hint="eastAsia"/>
          <w:sz w:val="32"/>
          <w:szCs w:val="32"/>
        </w:rPr>
        <w:t>2</w:t>
      </w:r>
      <w:r w:rsidR="00DA786B" w:rsidRPr="00DA786B">
        <w:rPr>
          <w:rFonts w:ascii="Times New Roman" w:eastAsia="宋体" w:hAnsi="Times New Roman" w:cs="Times New Roman" w:hint="eastAsia"/>
          <w:sz w:val="32"/>
          <w:szCs w:val="32"/>
        </w:rPr>
        <w:t>〕</w:t>
      </w:r>
      <w:r>
        <w:rPr>
          <w:rFonts w:ascii="Times New Roman" w:eastAsia="宋体" w:hAnsi="Times New Roman" w:cs="Times New Roman" w:hint="eastAsia"/>
          <w:sz w:val="32"/>
          <w:szCs w:val="32"/>
        </w:rPr>
        <w:t>30</w:t>
      </w:r>
      <w:r w:rsidR="00DA786B" w:rsidRPr="00DA786B">
        <w:rPr>
          <w:rFonts w:ascii="Times New Roman" w:eastAsia="宋体" w:hAnsi="Times New Roman" w:cs="Times New Roman" w:hint="eastAsia"/>
          <w:sz w:val="32"/>
          <w:szCs w:val="32"/>
        </w:rPr>
        <w:t>号</w:t>
      </w:r>
      <w:r w:rsidR="00DA786B" w:rsidRPr="00DA786B">
        <w:rPr>
          <w:rFonts w:ascii="Times New Roman" w:eastAsia="宋体" w:hAnsi="Times New Roman" w:cs="Times New Roman" w:hint="eastAsia"/>
          <w:sz w:val="32"/>
          <w:szCs w:val="32"/>
        </w:rPr>
        <w:t xml:space="preserve">                                                   </w:t>
      </w:r>
      <w:r w:rsidR="00DA786B" w:rsidRPr="00DA786B">
        <w:rPr>
          <w:rFonts w:ascii="Times New Roman" w:eastAsia="宋体" w:hAnsi="Times New Roman" w:cs="Times New Roman" w:hint="eastAsia"/>
          <w:sz w:val="32"/>
          <w:szCs w:val="32"/>
        </w:rPr>
        <w:t>分类：</w:t>
      </w:r>
      <w:r w:rsidR="00DA786B" w:rsidRPr="00DA786B">
        <w:rPr>
          <w:rFonts w:ascii="Times New Roman" w:eastAsia="宋体" w:hAnsi="Times New Roman" w:cs="Times New Roman"/>
          <w:sz w:val="32"/>
          <w:szCs w:val="32"/>
        </w:rPr>
        <w:t xml:space="preserve"> </w:t>
      </w:r>
      <w:r>
        <w:rPr>
          <w:rFonts w:ascii="Times New Roman" w:eastAsia="宋体" w:hAnsi="Times New Roman" w:cs="Times New Roman" w:hint="eastAsia"/>
          <w:sz w:val="32"/>
          <w:szCs w:val="32"/>
        </w:rPr>
        <w:t>A</w:t>
      </w:r>
      <w:r w:rsidR="00DA786B" w:rsidRPr="00DA786B">
        <w:rPr>
          <w:rFonts w:ascii="Times New Roman" w:eastAsia="宋体" w:hAnsi="Times New Roman" w:cs="Times New Roman" w:hint="eastAsia"/>
          <w:color w:val="FFFFFF"/>
          <w:sz w:val="32"/>
          <w:szCs w:val="32"/>
        </w:rPr>
        <w:t>（</w:t>
      </w:r>
    </w:p>
    <w:p w:rsidR="009F7A85" w:rsidRDefault="009F7A85" w:rsidP="00DA786B">
      <w:pPr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9F7A85">
        <w:rPr>
          <w:rFonts w:ascii="方正小标宋简体" w:eastAsia="方正小标宋简体" w:hAnsi="Times New Roman" w:cs="Times New Roman"/>
          <w:sz w:val="44"/>
          <w:szCs w:val="44"/>
        </w:rPr>
        <w:t>关于市政协</w:t>
      </w:r>
      <w:r w:rsidRPr="009F7A85">
        <w:rPr>
          <w:rFonts w:ascii="方正小标宋简体" w:eastAsia="方正小标宋简体" w:hAnsi="Times New Roman" w:cs="Times New Roman" w:hint="eastAsia"/>
          <w:sz w:val="44"/>
          <w:szCs w:val="44"/>
        </w:rPr>
        <w:t>五届二次</w:t>
      </w:r>
      <w:r w:rsidRPr="009F7A85">
        <w:rPr>
          <w:rFonts w:ascii="方正小标宋简体" w:eastAsia="方正小标宋简体" w:hAnsi="Times New Roman" w:cs="Times New Roman"/>
          <w:sz w:val="44"/>
          <w:szCs w:val="44"/>
        </w:rPr>
        <w:t>会议</w:t>
      </w:r>
      <w:bookmarkStart w:id="0" w:name="_GoBack"/>
      <w:bookmarkEnd w:id="0"/>
    </w:p>
    <w:p w:rsidR="009F7A85" w:rsidRPr="009F7A85" w:rsidRDefault="009F7A85" w:rsidP="009F7A85">
      <w:pPr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9F7A85">
        <w:rPr>
          <w:rFonts w:ascii="方正小标宋简体" w:eastAsia="方正小标宋简体" w:hAnsi="Times New Roman" w:cs="Times New Roman" w:hint="eastAsia"/>
          <w:sz w:val="44"/>
          <w:szCs w:val="44"/>
        </w:rPr>
        <w:t>第262号提案</w:t>
      </w:r>
      <w:r w:rsidRPr="009F7A85">
        <w:rPr>
          <w:rFonts w:ascii="方正小标宋简体" w:eastAsia="方正小标宋简体" w:hAnsi="Times New Roman" w:cs="Times New Roman"/>
          <w:sz w:val="44"/>
          <w:szCs w:val="44"/>
        </w:rPr>
        <w:t>的答复</w:t>
      </w:r>
    </w:p>
    <w:p w:rsidR="009F7A85" w:rsidRPr="009F7A85" w:rsidRDefault="009F7A85" w:rsidP="009F7A85">
      <w:pPr>
        <w:rPr>
          <w:rFonts w:ascii="楷体_GB2312" w:eastAsia="楷体_GB2312" w:hAnsi="Times New Roman" w:cs="Times New Roman"/>
          <w:sz w:val="32"/>
        </w:rPr>
      </w:pPr>
      <w:r w:rsidRPr="009F7A85">
        <w:rPr>
          <w:rFonts w:ascii="楷体_GB2312" w:eastAsia="楷体_GB2312" w:hAnsi="Times New Roman" w:cs="Times New Roman" w:hint="eastAsia"/>
          <w:sz w:val="32"/>
        </w:rPr>
        <w:t>汪泉清委员：</w:t>
      </w:r>
    </w:p>
    <w:p w:rsidR="009F7A85" w:rsidRPr="009F7A85" w:rsidRDefault="009F7A85" w:rsidP="009F7A85">
      <w:pPr>
        <w:ind w:firstLineChars="200" w:firstLine="640"/>
        <w:rPr>
          <w:rFonts w:ascii="Times New Roman" w:eastAsia="仿宋_GB2312" w:hAnsi="Times New Roman" w:cs="Times New Roman"/>
          <w:bCs/>
          <w:sz w:val="32"/>
        </w:rPr>
      </w:pPr>
      <w:r w:rsidRPr="009F7A85">
        <w:rPr>
          <w:rFonts w:ascii="Times New Roman" w:eastAsia="仿宋_GB2312" w:hAnsi="Times New Roman" w:cs="Times New Roman"/>
          <w:sz w:val="32"/>
        </w:rPr>
        <w:t>您在市政协</w:t>
      </w:r>
      <w:r w:rsidRPr="009F7A85">
        <w:rPr>
          <w:rFonts w:ascii="Times New Roman" w:eastAsia="仿宋_GB2312" w:hAnsi="Times New Roman" w:cs="Times New Roman" w:hint="eastAsia"/>
          <w:sz w:val="32"/>
        </w:rPr>
        <w:t>五届二次</w:t>
      </w:r>
      <w:r w:rsidRPr="009F7A85">
        <w:rPr>
          <w:rFonts w:ascii="Times New Roman" w:eastAsia="仿宋_GB2312" w:hAnsi="Times New Roman" w:cs="Times New Roman"/>
          <w:sz w:val="32"/>
        </w:rPr>
        <w:t>会议提出的《</w:t>
      </w:r>
      <w:bookmarkStart w:id="1" w:name="AY"/>
      <w:r w:rsidRPr="009F7A85">
        <w:rPr>
          <w:rFonts w:ascii="Times New Roman" w:eastAsia="仿宋_GB2312" w:hAnsi="Times New Roman" w:cs="Times New Roman" w:hint="eastAsia"/>
          <w:bCs/>
          <w:sz w:val="32"/>
        </w:rPr>
        <w:t>关于改善农村生态环境的建议</w:t>
      </w:r>
      <w:bookmarkEnd w:id="1"/>
      <w:r w:rsidRPr="009F7A85">
        <w:rPr>
          <w:rFonts w:ascii="Times New Roman" w:eastAsia="仿宋_GB2312" w:hAnsi="Times New Roman" w:cs="Times New Roman"/>
          <w:sz w:val="32"/>
        </w:rPr>
        <w:t>》（第</w:t>
      </w:r>
      <w:r w:rsidRPr="009F7A85">
        <w:rPr>
          <w:rFonts w:ascii="Times New Roman" w:eastAsia="仿宋_GB2312" w:hAnsi="Times New Roman" w:cs="Times New Roman"/>
          <w:sz w:val="32"/>
        </w:rPr>
        <w:t>262</w:t>
      </w:r>
      <w:r w:rsidRPr="009F7A85">
        <w:rPr>
          <w:rFonts w:ascii="Times New Roman" w:eastAsia="仿宋_GB2312" w:hAnsi="Times New Roman" w:cs="Times New Roman"/>
          <w:sz w:val="32"/>
        </w:rPr>
        <w:t>号）收悉。根据市政府</w:t>
      </w:r>
      <w:r w:rsidRPr="009F7A85">
        <w:rPr>
          <w:rFonts w:ascii="Times New Roman" w:eastAsia="仿宋_GB2312" w:hAnsi="Times New Roman" w:cs="Times New Roman" w:hint="eastAsia"/>
          <w:sz w:val="32"/>
        </w:rPr>
        <w:t>办公室</w:t>
      </w:r>
      <w:r w:rsidRPr="009F7A85">
        <w:rPr>
          <w:rFonts w:ascii="Times New Roman" w:eastAsia="仿宋_GB2312" w:hAnsi="Times New Roman" w:cs="Times New Roman"/>
          <w:sz w:val="32"/>
        </w:rPr>
        <w:t>要求，该提案由我局主办，市城管局</w:t>
      </w:r>
      <w:r w:rsidRPr="009F7A85">
        <w:rPr>
          <w:rFonts w:ascii="Times New Roman" w:eastAsia="仿宋_GB2312" w:hAnsi="Times New Roman" w:cs="Times New Roman" w:hint="eastAsia"/>
          <w:sz w:val="32"/>
        </w:rPr>
        <w:t>、</w:t>
      </w:r>
      <w:r w:rsidRPr="009F7A85">
        <w:rPr>
          <w:rFonts w:ascii="Times New Roman" w:eastAsia="仿宋_GB2312" w:hAnsi="Times New Roman" w:cs="Times New Roman"/>
          <w:sz w:val="32"/>
        </w:rPr>
        <w:t>市生态环境局</w:t>
      </w:r>
      <w:r w:rsidRPr="009F7A85">
        <w:rPr>
          <w:rFonts w:ascii="Times New Roman" w:eastAsia="仿宋_GB2312" w:hAnsi="Times New Roman" w:cs="Times New Roman" w:hint="eastAsia"/>
          <w:sz w:val="32"/>
        </w:rPr>
        <w:t>、</w:t>
      </w:r>
      <w:r w:rsidRPr="009F7A85">
        <w:rPr>
          <w:rFonts w:ascii="Times New Roman" w:eastAsia="仿宋_GB2312" w:hAnsi="Times New Roman" w:cs="Times New Roman"/>
          <w:sz w:val="32"/>
        </w:rPr>
        <w:t>市自然资源局</w:t>
      </w:r>
      <w:r w:rsidRPr="009F7A85">
        <w:rPr>
          <w:rFonts w:ascii="Times New Roman" w:eastAsia="仿宋_GB2312" w:hAnsi="Times New Roman" w:cs="Times New Roman" w:hint="eastAsia"/>
          <w:sz w:val="32"/>
        </w:rPr>
        <w:t>协办。</w:t>
      </w:r>
      <w:r>
        <w:rPr>
          <w:rFonts w:ascii="Times New Roman" w:eastAsia="仿宋_GB2312" w:hAnsi="Times New Roman" w:cs="Times New Roman"/>
          <w:sz w:val="32"/>
        </w:rPr>
        <w:t>我们</w:t>
      </w:r>
      <w:r w:rsidRPr="009F7A85">
        <w:rPr>
          <w:rFonts w:ascii="Times New Roman" w:eastAsia="仿宋_GB2312" w:hAnsi="Times New Roman" w:cs="Times New Roman"/>
          <w:sz w:val="32"/>
        </w:rPr>
        <w:t>高度重视</w:t>
      </w:r>
      <w:r w:rsidRPr="009F7A85">
        <w:rPr>
          <w:rFonts w:ascii="Times New Roman" w:eastAsia="仿宋_GB2312" w:hAnsi="Times New Roman" w:cs="Times New Roman" w:hint="eastAsia"/>
          <w:bCs/>
          <w:sz w:val="32"/>
        </w:rPr>
        <w:t>农村生态环境保护工作，</w:t>
      </w:r>
      <w:r w:rsidRPr="009F7A85">
        <w:rPr>
          <w:rFonts w:ascii="Times New Roman" w:eastAsia="仿宋_GB2312" w:hAnsi="Times New Roman" w:cs="Times New Roman"/>
          <w:bCs/>
          <w:sz w:val="32"/>
        </w:rPr>
        <w:t>现根据我局与市城管局、市生态环境局、市自然资源局</w:t>
      </w:r>
      <w:r w:rsidRPr="009F7A85">
        <w:rPr>
          <w:rFonts w:ascii="Times New Roman" w:eastAsia="仿宋_GB2312" w:hAnsi="Times New Roman" w:cs="Times New Roman" w:hint="eastAsia"/>
          <w:bCs/>
          <w:sz w:val="32"/>
        </w:rPr>
        <w:t>的</w:t>
      </w:r>
      <w:r w:rsidRPr="009F7A85">
        <w:rPr>
          <w:rFonts w:ascii="Times New Roman" w:eastAsia="仿宋_GB2312" w:hAnsi="Times New Roman" w:cs="Times New Roman"/>
          <w:bCs/>
          <w:sz w:val="32"/>
        </w:rPr>
        <w:t>承办情况向您答复如下：</w:t>
      </w:r>
    </w:p>
    <w:p w:rsidR="009F7A85" w:rsidRPr="009F7A85" w:rsidRDefault="009F7A85" w:rsidP="009F7A85">
      <w:pPr>
        <w:ind w:firstLineChars="200" w:firstLine="640"/>
        <w:rPr>
          <w:rFonts w:ascii="黑体" w:eastAsia="黑体" w:hAnsi="黑体" w:cs="Times New Roman"/>
          <w:sz w:val="32"/>
        </w:rPr>
      </w:pPr>
      <w:r w:rsidRPr="009F7A85">
        <w:rPr>
          <w:rFonts w:ascii="黑体" w:eastAsia="黑体" w:hAnsi="黑体" w:cs="Times New Roman" w:hint="eastAsia"/>
          <w:sz w:val="32"/>
        </w:rPr>
        <w:t>一、关于综合治理农村生活污染</w:t>
      </w:r>
    </w:p>
    <w:p w:rsidR="009F7A85" w:rsidRPr="009F7A85" w:rsidRDefault="009F7A85" w:rsidP="009F7A85">
      <w:pPr>
        <w:ind w:firstLineChars="200" w:firstLine="640"/>
        <w:rPr>
          <w:rFonts w:ascii="仿宋_GB2312" w:eastAsia="仿宋_GB2312" w:hAnsi="黑体" w:cs="Times New Roman"/>
          <w:sz w:val="32"/>
        </w:rPr>
      </w:pPr>
      <w:r w:rsidRPr="009F7A85">
        <w:rPr>
          <w:rFonts w:ascii="仿宋_GB2312" w:eastAsia="仿宋_GB2312" w:hAnsi="黑体" w:cs="Times New Roman" w:hint="eastAsia"/>
          <w:sz w:val="32"/>
        </w:rPr>
        <w:t>建设宜</w:t>
      </w:r>
      <w:proofErr w:type="gramStart"/>
      <w:r w:rsidRPr="009F7A85">
        <w:rPr>
          <w:rFonts w:ascii="仿宋_GB2312" w:eastAsia="仿宋_GB2312" w:hAnsi="黑体" w:cs="Times New Roman" w:hint="eastAsia"/>
          <w:sz w:val="32"/>
        </w:rPr>
        <w:t>居美丽</w:t>
      </w:r>
      <w:proofErr w:type="gramEnd"/>
      <w:r w:rsidRPr="009F7A85">
        <w:rPr>
          <w:rFonts w:ascii="仿宋_GB2312" w:eastAsia="仿宋_GB2312" w:hAnsi="黑体" w:cs="Times New Roman" w:hint="eastAsia"/>
          <w:sz w:val="32"/>
        </w:rPr>
        <w:t>乡村，持续改善农村生态环境。推进美丽集镇“三年攻坚”（2020－2022年）、“三年提升”（2023－2025年）两轮行动，扎实开展农村人居环境整治提升五年行动，统筹推动农村基础设施提档升级，深入推进村容村貌提升、村庄环境长效管护和垃圾、污水、厕所“三大革命”。</w:t>
      </w:r>
    </w:p>
    <w:p w:rsidR="009F7A85" w:rsidRPr="009F7A85" w:rsidRDefault="009F7A85" w:rsidP="009F7A85">
      <w:pPr>
        <w:ind w:firstLineChars="200" w:firstLine="640"/>
        <w:rPr>
          <w:rFonts w:ascii="仿宋_GB2312" w:eastAsia="仿宋_GB2312" w:hAnsi="黑体" w:cs="Times New Roman"/>
          <w:sz w:val="32"/>
        </w:rPr>
      </w:pPr>
      <w:r w:rsidRPr="009F7A85">
        <w:rPr>
          <w:rFonts w:ascii="仿宋_GB2312" w:eastAsia="仿宋_GB2312" w:hAnsi="黑体" w:cs="Times New Roman" w:hint="eastAsia"/>
          <w:sz w:val="32"/>
        </w:rPr>
        <w:t>1.</w:t>
      </w:r>
      <w:r w:rsidRPr="009F7A85">
        <w:rPr>
          <w:rFonts w:ascii="仿宋_GB2312" w:eastAsia="仿宋_GB2312" w:hAnsi="黑体" w:cs="Times New Roman" w:hint="eastAsia"/>
          <w:b/>
          <w:bCs/>
          <w:sz w:val="32"/>
        </w:rPr>
        <w:t>推进农村生活污水治理。一是加快推进农村生活污水处理设施建设。</w:t>
      </w:r>
      <w:r w:rsidRPr="009F7A85">
        <w:rPr>
          <w:rFonts w:ascii="仿宋_GB2312" w:eastAsia="仿宋_GB2312" w:hAnsi="黑体" w:cs="Times New Roman" w:hint="eastAsia"/>
          <w:sz w:val="32"/>
        </w:rPr>
        <w:t>在巩固延伸16个百</w:t>
      </w:r>
      <w:proofErr w:type="gramStart"/>
      <w:r w:rsidRPr="009F7A85">
        <w:rPr>
          <w:rFonts w:ascii="仿宋_GB2312" w:eastAsia="仿宋_GB2312" w:hAnsi="黑体" w:cs="Times New Roman" w:hint="eastAsia"/>
          <w:sz w:val="32"/>
        </w:rPr>
        <w:t>强中心</w:t>
      </w:r>
      <w:proofErr w:type="gramEnd"/>
      <w:r w:rsidRPr="009F7A85">
        <w:rPr>
          <w:rFonts w:ascii="仿宋_GB2312" w:eastAsia="仿宋_GB2312" w:hAnsi="黑体" w:cs="Times New Roman" w:hint="eastAsia"/>
          <w:sz w:val="32"/>
        </w:rPr>
        <w:t>镇生活污水治理</w:t>
      </w:r>
      <w:r w:rsidRPr="009F7A85">
        <w:rPr>
          <w:rFonts w:ascii="仿宋_GB2312" w:eastAsia="仿宋_GB2312" w:hAnsi="黑体" w:cs="Times New Roman" w:hint="eastAsia"/>
          <w:sz w:val="32"/>
        </w:rPr>
        <w:lastRenderedPageBreak/>
        <w:t>成果，加快环鄱阳湖、饮用水源及集镇新（续）建污水处理厂（站）建设的同时，结合国家级传统村落、历史文化名村保护和“六好”秀美乡村建设，各地积极探索微生物</w:t>
      </w:r>
      <w:proofErr w:type="gramStart"/>
      <w:r w:rsidRPr="009F7A85">
        <w:rPr>
          <w:rFonts w:ascii="仿宋_GB2312" w:eastAsia="仿宋_GB2312" w:hAnsi="黑体" w:cs="Times New Roman" w:hint="eastAsia"/>
          <w:sz w:val="32"/>
        </w:rPr>
        <w:t>滤床和兼氧膜</w:t>
      </w:r>
      <w:proofErr w:type="gramEnd"/>
      <w:r w:rsidRPr="009F7A85">
        <w:rPr>
          <w:rFonts w:ascii="仿宋_GB2312" w:eastAsia="仿宋_GB2312" w:hAnsi="黑体" w:cs="Times New Roman" w:hint="eastAsia"/>
          <w:sz w:val="32"/>
        </w:rPr>
        <w:t>处理以及氧化塘、生物净化治理等多种模式，有序推进农村生活污水的处理。全市已建成农村生活污水处理设施484套，其中集中式污水处理设施316套、分散式污水处理设施168套，建设污水收集管网637.28公里，总设计处理规模达到47757吨/日，总受益人口达到34万9904人,覆盖489个行政村（含纳入城镇污水管网)，占比21.65%。一类县农村生活污水治理率明显提高，二类县生活污水乱排乱放现象得到有效管控，农村黑臭水体7个已整治完成5个。</w:t>
      </w:r>
      <w:r w:rsidRPr="009F7A85">
        <w:rPr>
          <w:rFonts w:ascii="仿宋_GB2312" w:eastAsia="仿宋_GB2312" w:hAnsi="黑体" w:cs="Times New Roman" w:hint="eastAsia"/>
          <w:b/>
          <w:bCs/>
          <w:sz w:val="32"/>
        </w:rPr>
        <w:t>二是同步推进农业面源污染防治。</w:t>
      </w:r>
      <w:r w:rsidRPr="009F7A85">
        <w:rPr>
          <w:rFonts w:ascii="仿宋_GB2312" w:eastAsia="仿宋_GB2312" w:hAnsi="黑体" w:cs="Times New Roman" w:hint="eastAsia"/>
          <w:sz w:val="32"/>
        </w:rPr>
        <w:t>坚持发展和治理并重、生产与生态兼顾，突出</w:t>
      </w:r>
      <w:proofErr w:type="gramStart"/>
      <w:r w:rsidRPr="009F7A85">
        <w:rPr>
          <w:rFonts w:ascii="仿宋_GB2312" w:eastAsia="仿宋_GB2312" w:hAnsi="黑体" w:cs="Times New Roman" w:hint="eastAsia"/>
          <w:sz w:val="32"/>
        </w:rPr>
        <w:t>治旧控新</w:t>
      </w:r>
      <w:proofErr w:type="gramEnd"/>
      <w:r w:rsidRPr="009F7A85">
        <w:rPr>
          <w:rFonts w:ascii="仿宋_GB2312" w:eastAsia="仿宋_GB2312" w:hAnsi="黑体" w:cs="Times New Roman" w:hint="eastAsia"/>
          <w:sz w:val="32"/>
        </w:rPr>
        <w:t>，推行种养结合、</w:t>
      </w:r>
      <w:proofErr w:type="gramStart"/>
      <w:r w:rsidRPr="009F7A85">
        <w:rPr>
          <w:rFonts w:ascii="仿宋_GB2312" w:eastAsia="仿宋_GB2312" w:hAnsi="黑体" w:cs="Times New Roman" w:hint="eastAsia"/>
          <w:sz w:val="32"/>
        </w:rPr>
        <w:t>畜地平衡</w:t>
      </w:r>
      <w:proofErr w:type="gramEnd"/>
      <w:r w:rsidRPr="009F7A85">
        <w:rPr>
          <w:rFonts w:ascii="仿宋_GB2312" w:eastAsia="仿宋_GB2312" w:hAnsi="黑体" w:cs="Times New Roman" w:hint="eastAsia"/>
          <w:sz w:val="32"/>
        </w:rPr>
        <w:t>为主的秸秆粪污处理与利用模式，截至目前,农作物秸秆综合利用率达96.21%；畜禽粪污综合利用率达98.35%（省定目标82%），粪污处理设施装备配套率已达99.78%（省定目标92%）。</w:t>
      </w:r>
    </w:p>
    <w:p w:rsidR="009F7A85" w:rsidRPr="009F7A85" w:rsidRDefault="009F7A85" w:rsidP="009F7A85">
      <w:pPr>
        <w:ind w:firstLineChars="200" w:firstLine="640"/>
        <w:rPr>
          <w:rFonts w:ascii="仿宋_GB2312" w:eastAsia="仿宋_GB2312" w:hAnsi="黑体" w:cs="Times New Roman"/>
          <w:sz w:val="32"/>
        </w:rPr>
      </w:pPr>
      <w:r w:rsidRPr="009F7A85">
        <w:rPr>
          <w:rFonts w:ascii="仿宋_GB2312" w:eastAsia="仿宋_GB2312" w:hAnsi="黑体" w:cs="Times New Roman" w:hint="eastAsia"/>
          <w:sz w:val="32"/>
        </w:rPr>
        <w:t>2.</w:t>
      </w:r>
      <w:r w:rsidRPr="009F7A85">
        <w:rPr>
          <w:rFonts w:ascii="仿宋_GB2312" w:eastAsia="仿宋_GB2312" w:hAnsi="黑体" w:cs="Times New Roman" w:hint="eastAsia"/>
          <w:b/>
          <w:bCs/>
          <w:sz w:val="32"/>
        </w:rPr>
        <w:t>推进农村生活垃圾治理。一是全面建立“户分类、村收集、乡转运、县处理”的农村生活垃圾收运处置体系</w:t>
      </w:r>
      <w:r w:rsidRPr="009F7A85">
        <w:rPr>
          <w:rFonts w:ascii="仿宋_GB2312" w:eastAsia="仿宋_GB2312" w:hAnsi="黑体" w:cs="Times New Roman" w:hint="eastAsia"/>
          <w:sz w:val="32"/>
        </w:rPr>
        <w:t>。全市农村生活垃圾有效处理率达98％以上，98％以上行政村的生活垃圾得到有效治理。</w:t>
      </w:r>
      <w:r w:rsidRPr="009F7A85">
        <w:rPr>
          <w:rFonts w:ascii="仿宋_GB2312" w:eastAsia="仿宋_GB2312" w:hAnsi="黑体" w:cs="Times New Roman" w:hint="eastAsia"/>
          <w:b/>
          <w:bCs/>
          <w:sz w:val="32"/>
        </w:rPr>
        <w:t>二是垃圾焚烧处理实现县县全覆盖</w:t>
      </w:r>
      <w:r w:rsidRPr="009F7A85">
        <w:rPr>
          <w:rFonts w:ascii="仿宋_GB2312" w:eastAsia="仿宋_GB2312" w:hAnsi="黑体" w:cs="Times New Roman" w:hint="eastAsia"/>
          <w:sz w:val="32"/>
        </w:rPr>
        <w:t>。全市规划建设的7座生活垃圾焚烧发电项目全部建成并点火运营，彻底解决垃圾无害化处理终端问题。</w:t>
      </w:r>
      <w:r w:rsidRPr="009F7A85">
        <w:rPr>
          <w:rFonts w:ascii="仿宋_GB2312" w:eastAsia="仿宋_GB2312" w:hAnsi="黑体" w:cs="Times New Roman" w:hint="eastAsia"/>
          <w:b/>
          <w:bCs/>
          <w:sz w:val="32"/>
        </w:rPr>
        <w:t>三是积极推进垃</w:t>
      </w:r>
      <w:r w:rsidRPr="009F7A85">
        <w:rPr>
          <w:rFonts w:ascii="仿宋_GB2312" w:eastAsia="仿宋_GB2312" w:hAnsi="黑体" w:cs="Times New Roman" w:hint="eastAsia"/>
          <w:b/>
          <w:bCs/>
          <w:sz w:val="32"/>
        </w:rPr>
        <w:lastRenderedPageBreak/>
        <w:t>圾分类试点</w:t>
      </w:r>
      <w:r w:rsidRPr="009F7A85">
        <w:rPr>
          <w:rFonts w:ascii="仿宋_GB2312" w:eastAsia="仿宋_GB2312" w:hAnsi="黑体" w:cs="Times New Roman" w:hint="eastAsia"/>
          <w:sz w:val="32"/>
        </w:rPr>
        <w:t>。广丰、德兴、余干等地做法得到上级认可并在全省推广，广丰区入选“全国农村生活垃圾分类和资源化利用示范县”，成为全国41个之一、江西唯一示范县。四是持续开展村庄清洁行动，围绕“四清二改</w:t>
      </w:r>
      <w:proofErr w:type="gramStart"/>
      <w:r w:rsidRPr="009F7A85">
        <w:rPr>
          <w:rFonts w:ascii="仿宋_GB2312" w:eastAsia="仿宋_GB2312" w:hAnsi="黑体" w:cs="Times New Roman" w:hint="eastAsia"/>
          <w:sz w:val="32"/>
        </w:rPr>
        <w:t>一</w:t>
      </w:r>
      <w:proofErr w:type="gramEnd"/>
      <w:r w:rsidRPr="009F7A85">
        <w:rPr>
          <w:rFonts w:ascii="仿宋_GB2312" w:eastAsia="仿宋_GB2312" w:hAnsi="黑体" w:cs="Times New Roman" w:hint="eastAsia"/>
          <w:sz w:val="32"/>
        </w:rPr>
        <w:t>管护”内容和“人精神、地（水）干净、物（车、具）整洁、院绿化、畜（禽）规范”的目标，持续开展村庄清洁行动春季战役、夏季战役、秋冬会战和农村居家环境专项整治，推动农村人居环境整治由公共环境向居家环境延伸、由村庄面上清洁向屋内庭院拓展。</w:t>
      </w:r>
    </w:p>
    <w:p w:rsidR="009F7A85" w:rsidRPr="009F7A85" w:rsidRDefault="009F7A85" w:rsidP="009F7A85">
      <w:pPr>
        <w:ind w:firstLineChars="200" w:firstLine="640"/>
        <w:rPr>
          <w:rFonts w:ascii="仿宋_GB2312" w:eastAsia="仿宋_GB2312" w:hAnsi="黑体" w:cs="Times New Roman"/>
          <w:sz w:val="32"/>
        </w:rPr>
      </w:pPr>
      <w:r w:rsidRPr="009F7A85">
        <w:rPr>
          <w:rFonts w:ascii="仿宋_GB2312" w:eastAsia="仿宋_GB2312" w:hAnsi="黑体" w:cs="Times New Roman" w:hint="eastAsia"/>
          <w:sz w:val="32"/>
        </w:rPr>
        <w:t>3.</w:t>
      </w:r>
      <w:r w:rsidRPr="009F7A85">
        <w:rPr>
          <w:rFonts w:ascii="仿宋_GB2312" w:eastAsia="仿宋_GB2312" w:hAnsi="黑体" w:cs="Times New Roman" w:hint="eastAsia"/>
          <w:b/>
          <w:bCs/>
          <w:sz w:val="32"/>
        </w:rPr>
        <w:t>推进农村“厕所革命”。</w:t>
      </w:r>
      <w:r w:rsidRPr="009F7A85">
        <w:rPr>
          <w:rFonts w:ascii="仿宋_GB2312" w:eastAsia="仿宋_GB2312" w:hAnsi="黑体" w:cs="Times New Roman"/>
          <w:sz w:val="32"/>
        </w:rPr>
        <w:t>2020</w:t>
      </w:r>
      <w:r w:rsidRPr="009F7A85">
        <w:rPr>
          <w:rFonts w:ascii="仿宋_GB2312" w:eastAsia="仿宋_GB2312" w:hAnsi="黑体" w:cs="Times New Roman" w:hint="eastAsia"/>
          <w:sz w:val="32"/>
        </w:rPr>
        <w:t>年，农村“厕所革命”三年攻坚行动目标圆满完成，全市农村卫生户厕普及率达到</w:t>
      </w:r>
      <w:r w:rsidRPr="009F7A85">
        <w:rPr>
          <w:rFonts w:ascii="仿宋_GB2312" w:eastAsia="仿宋_GB2312" w:hAnsi="黑体" w:cs="Times New Roman"/>
          <w:sz w:val="32"/>
        </w:rPr>
        <w:t>98.5%</w:t>
      </w:r>
      <w:r w:rsidRPr="009F7A85">
        <w:rPr>
          <w:rFonts w:ascii="仿宋_GB2312" w:eastAsia="仿宋_GB2312" w:hAnsi="黑体" w:cs="Times New Roman" w:hint="eastAsia"/>
          <w:sz w:val="32"/>
        </w:rPr>
        <w:t>，其中：无害化卫生</w:t>
      </w:r>
      <w:proofErr w:type="gramStart"/>
      <w:r w:rsidRPr="009F7A85">
        <w:rPr>
          <w:rFonts w:ascii="仿宋_GB2312" w:eastAsia="仿宋_GB2312" w:hAnsi="黑体" w:cs="Times New Roman" w:hint="eastAsia"/>
          <w:sz w:val="32"/>
        </w:rPr>
        <w:t>厕</w:t>
      </w:r>
      <w:proofErr w:type="gramEnd"/>
      <w:r w:rsidRPr="009F7A85">
        <w:rPr>
          <w:rFonts w:ascii="仿宋_GB2312" w:eastAsia="仿宋_GB2312" w:hAnsi="黑体" w:cs="Times New Roman" w:hint="eastAsia"/>
          <w:sz w:val="32"/>
        </w:rPr>
        <w:t>普及率达到91.2%，6个一类县基本完成农村户用厕所无害化改造，6个二类县卫生厕所普及率均远超85%目标。乡政府所在地和集中居住1000人或300户以上自然村建有公厕1808个（需建自然村数量为1092个），乡村公厕总数达2071个。2021年</w:t>
      </w:r>
      <w:r w:rsidRPr="009F7A85">
        <w:rPr>
          <w:rFonts w:ascii="仿宋_GB2312" w:eastAsia="仿宋_GB2312" w:hAnsi="黑体" w:cs="Times New Roman"/>
          <w:sz w:val="32"/>
        </w:rPr>
        <w:t>5</w:t>
      </w:r>
      <w:r w:rsidRPr="009F7A85">
        <w:rPr>
          <w:rFonts w:ascii="仿宋_GB2312" w:eastAsia="仿宋_GB2312" w:hAnsi="黑体" w:cs="Times New Roman" w:hint="eastAsia"/>
          <w:sz w:val="32"/>
        </w:rPr>
        <w:t>月份以来，按照农业农村部、卫生健康委、乡村</w:t>
      </w:r>
      <w:proofErr w:type="gramStart"/>
      <w:r w:rsidRPr="009F7A85">
        <w:rPr>
          <w:rFonts w:ascii="仿宋_GB2312" w:eastAsia="仿宋_GB2312" w:hAnsi="黑体" w:cs="Times New Roman" w:hint="eastAsia"/>
          <w:sz w:val="32"/>
        </w:rPr>
        <w:t>振兴局</w:t>
      </w:r>
      <w:proofErr w:type="gramEnd"/>
      <w:r w:rsidRPr="009F7A85">
        <w:rPr>
          <w:rFonts w:ascii="仿宋_GB2312" w:eastAsia="仿宋_GB2312" w:hAnsi="黑体" w:cs="Times New Roman" w:hint="eastAsia"/>
          <w:sz w:val="32"/>
        </w:rPr>
        <w:t>和省农业农村厅、卫生健康委、乡村</w:t>
      </w:r>
      <w:proofErr w:type="gramStart"/>
      <w:r w:rsidRPr="009F7A85">
        <w:rPr>
          <w:rFonts w:ascii="仿宋_GB2312" w:eastAsia="仿宋_GB2312" w:hAnsi="黑体" w:cs="Times New Roman" w:hint="eastAsia"/>
          <w:sz w:val="32"/>
        </w:rPr>
        <w:t>振兴局</w:t>
      </w:r>
      <w:proofErr w:type="gramEnd"/>
      <w:r w:rsidRPr="009F7A85">
        <w:rPr>
          <w:rFonts w:ascii="仿宋_GB2312" w:eastAsia="仿宋_GB2312" w:hAnsi="黑体" w:cs="Times New Roman" w:hint="eastAsia"/>
          <w:sz w:val="32"/>
        </w:rPr>
        <w:t>的统一部署，我市全面推开农村户</w:t>
      </w:r>
      <w:proofErr w:type="gramStart"/>
      <w:r w:rsidRPr="009F7A85">
        <w:rPr>
          <w:rFonts w:ascii="仿宋_GB2312" w:eastAsia="仿宋_GB2312" w:hAnsi="黑体" w:cs="Times New Roman" w:hint="eastAsia"/>
          <w:sz w:val="32"/>
        </w:rPr>
        <w:t>厕</w:t>
      </w:r>
      <w:proofErr w:type="gramEnd"/>
      <w:r w:rsidRPr="009F7A85">
        <w:rPr>
          <w:rFonts w:ascii="仿宋_GB2312" w:eastAsia="仿宋_GB2312" w:hAnsi="黑体" w:cs="Times New Roman" w:hint="eastAsia"/>
          <w:sz w:val="32"/>
        </w:rPr>
        <w:t>问题摸排整改工作，各级各地通过业务培训、调度督导以及“乡级互查”“县级互学”“市级互比”，推动摸排整改工作各项工作落实</w:t>
      </w:r>
      <w:proofErr w:type="gramStart"/>
      <w:r w:rsidRPr="009F7A85">
        <w:rPr>
          <w:rFonts w:ascii="仿宋_GB2312" w:eastAsia="仿宋_GB2312" w:hAnsi="黑体" w:cs="Times New Roman" w:hint="eastAsia"/>
          <w:sz w:val="32"/>
        </w:rPr>
        <w:t>落地见</w:t>
      </w:r>
      <w:proofErr w:type="gramEnd"/>
      <w:r w:rsidRPr="009F7A85">
        <w:rPr>
          <w:rFonts w:ascii="仿宋_GB2312" w:eastAsia="仿宋_GB2312" w:hAnsi="黑体" w:cs="Times New Roman" w:hint="eastAsia"/>
          <w:sz w:val="32"/>
        </w:rPr>
        <w:t>成效。</w:t>
      </w:r>
    </w:p>
    <w:p w:rsidR="009F7A85" w:rsidRPr="009F7A85" w:rsidRDefault="009F7A85" w:rsidP="009F7A85">
      <w:pPr>
        <w:ind w:firstLineChars="200" w:firstLine="643"/>
        <w:rPr>
          <w:rFonts w:ascii="仿宋_GB2312" w:eastAsia="仿宋_GB2312" w:hAnsi="黑体" w:cs="Times New Roman"/>
          <w:sz w:val="32"/>
        </w:rPr>
      </w:pPr>
      <w:r w:rsidRPr="009F7A85">
        <w:rPr>
          <w:rFonts w:ascii="仿宋_GB2312" w:eastAsia="仿宋_GB2312" w:hAnsi="黑体" w:cs="Times New Roman" w:hint="eastAsia"/>
          <w:b/>
          <w:bCs/>
          <w:sz w:val="32"/>
        </w:rPr>
        <w:t>4.有序推开国土空间规划编制。</w:t>
      </w:r>
      <w:r w:rsidRPr="009F7A85">
        <w:rPr>
          <w:rFonts w:ascii="仿宋_GB2312" w:eastAsia="仿宋_GB2312" w:hAnsi="黑体" w:cs="Times New Roman" w:hint="eastAsia"/>
          <w:sz w:val="32"/>
        </w:rPr>
        <w:t>按照“多规合一”和“实</w:t>
      </w:r>
      <w:r w:rsidRPr="009F7A85">
        <w:rPr>
          <w:rFonts w:ascii="仿宋_GB2312" w:eastAsia="仿宋_GB2312" w:hAnsi="黑体" w:cs="Times New Roman" w:hint="eastAsia"/>
          <w:sz w:val="32"/>
        </w:rPr>
        <w:lastRenderedPageBreak/>
        <w:t>用、管用、好用”原则，在上一轮全面完成新农村建设四年行动规划、村庄布局规划、村庄整治规划的基础上，</w:t>
      </w:r>
      <w:r w:rsidRPr="009F7A85">
        <w:rPr>
          <w:rFonts w:ascii="仿宋_GB2312" w:eastAsia="仿宋_GB2312" w:hAnsi="黑体" w:cs="Times New Roman"/>
          <w:sz w:val="32"/>
        </w:rPr>
        <w:t>2019</w:t>
      </w:r>
      <w:r w:rsidRPr="009F7A85">
        <w:rPr>
          <w:rFonts w:ascii="仿宋_GB2312" w:eastAsia="仿宋_GB2312" w:hAnsi="黑体" w:cs="Times New Roman" w:hint="eastAsia"/>
          <w:sz w:val="32"/>
        </w:rPr>
        <w:t>年启动了新一轮国土空间布局规划，全市选择了5个县、6个村作为省级“</w:t>
      </w:r>
      <w:r w:rsidRPr="009F7A85">
        <w:rPr>
          <w:rFonts w:ascii="仿宋_GB2312" w:eastAsia="仿宋_GB2312" w:hAnsi="黑体" w:cs="Times New Roman"/>
          <w:sz w:val="32"/>
        </w:rPr>
        <w:t>1+50</w:t>
      </w:r>
      <w:r w:rsidRPr="009F7A85">
        <w:rPr>
          <w:rFonts w:ascii="仿宋_GB2312" w:eastAsia="仿宋_GB2312" w:hAnsi="黑体" w:cs="Times New Roman" w:hint="eastAsia"/>
          <w:sz w:val="32"/>
        </w:rPr>
        <w:t>”村庄规划编制试点，2019年底，全部通过省自然资源厅专家组验收评审，其中获二等奖1个、三等奖1个、表扬奖3个，同步完成了36个市级村庄规划编制试点。目前，各地正在稳妥有序推进村庄规划编制工作，</w:t>
      </w:r>
      <w:proofErr w:type="gramStart"/>
      <w:r w:rsidRPr="009F7A85">
        <w:rPr>
          <w:rFonts w:ascii="仿宋_GB2312" w:eastAsia="仿宋_GB2312" w:hAnsi="黑体" w:cs="Times New Roman" w:hint="eastAsia"/>
          <w:sz w:val="32"/>
        </w:rPr>
        <w:t>拟启动</w:t>
      </w:r>
      <w:proofErr w:type="gramEnd"/>
      <w:r w:rsidRPr="009F7A85">
        <w:rPr>
          <w:rFonts w:ascii="仿宋_GB2312" w:eastAsia="仿宋_GB2312" w:hAnsi="黑体" w:cs="Times New Roman" w:hint="eastAsia"/>
          <w:sz w:val="32"/>
        </w:rPr>
        <w:t>的500多个2022年“多规合一”实用性村庄规划编制工作，其中12个村庄规划编制已形成初步规划成果，其余村庄正在加快推进，计划下半年完成。到2023年，基本实现</w:t>
      </w:r>
      <w:proofErr w:type="gramStart"/>
      <w:r w:rsidRPr="009F7A85">
        <w:rPr>
          <w:rFonts w:ascii="仿宋_GB2312" w:eastAsia="仿宋_GB2312" w:hAnsi="黑体" w:cs="Times New Roman" w:hint="eastAsia"/>
          <w:sz w:val="32"/>
        </w:rPr>
        <w:t>应编尽编</w:t>
      </w:r>
      <w:proofErr w:type="gramEnd"/>
      <w:r w:rsidRPr="009F7A85">
        <w:rPr>
          <w:rFonts w:ascii="仿宋_GB2312" w:eastAsia="仿宋_GB2312" w:hAnsi="黑体" w:cs="Times New Roman" w:hint="eastAsia"/>
          <w:sz w:val="32"/>
        </w:rPr>
        <w:t>，并建立健全村庄规划动态维护机制。</w:t>
      </w:r>
    </w:p>
    <w:p w:rsidR="009F7A85" w:rsidRPr="009F7A85" w:rsidRDefault="009F7A85" w:rsidP="009F7A85">
      <w:pPr>
        <w:pBdr>
          <w:bottom w:val="single" w:sz="4" w:space="31" w:color="FFFFFF"/>
        </w:pBdr>
        <w:spacing w:line="620" w:lineRule="exact"/>
        <w:ind w:firstLineChars="200" w:firstLine="640"/>
        <w:rPr>
          <w:rFonts w:ascii="黑体" w:eastAsia="黑体" w:hAnsi="黑体" w:cs="Times New Roman"/>
          <w:sz w:val="32"/>
        </w:rPr>
      </w:pPr>
      <w:r w:rsidRPr="009F7A85">
        <w:rPr>
          <w:rFonts w:ascii="黑体" w:eastAsia="黑体" w:hAnsi="黑体" w:cs="Times New Roman" w:hint="eastAsia"/>
          <w:sz w:val="32"/>
        </w:rPr>
        <w:t>二、关于综合治理畜禽养殖污染</w:t>
      </w:r>
    </w:p>
    <w:p w:rsidR="009F7A85" w:rsidRPr="009F7A85" w:rsidRDefault="009F7A85" w:rsidP="009F7A85">
      <w:pPr>
        <w:pBdr>
          <w:bottom w:val="single" w:sz="4" w:space="31" w:color="FFFFFF"/>
        </w:pBdr>
        <w:spacing w:line="620" w:lineRule="exact"/>
        <w:ind w:firstLineChars="200" w:firstLine="643"/>
        <w:rPr>
          <w:rFonts w:ascii="仿宋_GB2312" w:eastAsia="仿宋_GB2312" w:hAnsi="黑体" w:cs="Times New Roman"/>
          <w:sz w:val="32"/>
        </w:rPr>
      </w:pPr>
      <w:r w:rsidRPr="009F7A85">
        <w:rPr>
          <w:rFonts w:ascii="仿宋_GB2312" w:eastAsia="仿宋_GB2312" w:hAnsi="黑体" w:cs="Times New Roman" w:hint="eastAsia"/>
          <w:b/>
          <w:bCs/>
          <w:sz w:val="32"/>
        </w:rPr>
        <w:t>（一）完善畜禽养殖“三区”规划，优化生猪养殖。</w:t>
      </w:r>
      <w:r w:rsidRPr="009F7A85">
        <w:rPr>
          <w:rFonts w:ascii="仿宋_GB2312" w:eastAsia="仿宋_GB2312" w:hAnsi="黑体" w:cs="Times New Roman" w:hint="eastAsia"/>
          <w:sz w:val="32"/>
        </w:rPr>
        <w:t>我市各县（市、区）认真开展畜禽养殖“三区”规划，按照原环保部、农业部《畜禽养殖禁养区划定技术指南》（</w:t>
      </w:r>
      <w:proofErr w:type="gramStart"/>
      <w:r w:rsidRPr="009F7A85">
        <w:rPr>
          <w:rFonts w:ascii="仿宋_GB2312" w:eastAsia="仿宋_GB2312" w:hAnsi="黑体" w:cs="Times New Roman" w:hint="eastAsia"/>
          <w:sz w:val="32"/>
        </w:rPr>
        <w:t>环办水体</w:t>
      </w:r>
      <w:proofErr w:type="gramEnd"/>
      <w:r w:rsidRPr="009F7A85">
        <w:rPr>
          <w:rFonts w:ascii="仿宋_GB2312" w:eastAsia="仿宋_GB2312" w:hAnsi="黑体" w:cs="Times New Roman" w:hint="eastAsia"/>
          <w:sz w:val="32"/>
        </w:rPr>
        <w:t>〔2016〕99号）要求，2017年，各县（市、区）全部划定了畜禽养殖“三区”，划定禁养区面积12940.58平方公里，各县（市、区）禁养区内626家规模养殖场全部依法关闭或搬迁，其中鄱阳县关闭或搬迁81家，万年县关闭或搬迁65家，余干县关闭或搬迁15家，占全市关闭或搬迁总数的25.6%，切实减少鄱阳湖区的养殖场数量。根据《畜禽规模养殖污染防治条例》、《畜禽养殖禁养区划定技术指南》等法律法规，</w:t>
      </w:r>
      <w:r w:rsidRPr="009F7A85">
        <w:rPr>
          <w:rFonts w:ascii="仿宋_GB2312" w:eastAsia="仿宋_GB2312" w:hAnsi="黑体" w:cs="Times New Roman" w:hint="eastAsia"/>
          <w:sz w:val="32"/>
        </w:rPr>
        <w:lastRenderedPageBreak/>
        <w:t>只适用规模以上养殖场，现行法律法规尚未专门对规模以下畜禽养殖污染防治的监督管理</w:t>
      </w:r>
      <w:proofErr w:type="gramStart"/>
      <w:r w:rsidRPr="009F7A85">
        <w:rPr>
          <w:rFonts w:ascii="仿宋_GB2312" w:eastAsia="仿宋_GB2312" w:hAnsi="黑体" w:cs="Times New Roman" w:hint="eastAsia"/>
          <w:sz w:val="32"/>
        </w:rPr>
        <w:t>作出</w:t>
      </w:r>
      <w:proofErr w:type="gramEnd"/>
      <w:r w:rsidRPr="009F7A85">
        <w:rPr>
          <w:rFonts w:ascii="仿宋_GB2312" w:eastAsia="仿宋_GB2312" w:hAnsi="黑体" w:cs="Times New Roman" w:hint="eastAsia"/>
          <w:sz w:val="32"/>
        </w:rPr>
        <w:t>明确规定。同时生态环境、农业农村等部门举一反三，切实加强禁养区排查及监管，发现一起处理一起，严防复养。</w:t>
      </w:r>
    </w:p>
    <w:p w:rsidR="009F7A85" w:rsidRPr="009F7A85" w:rsidRDefault="009F7A85" w:rsidP="009F7A85">
      <w:pPr>
        <w:pBdr>
          <w:bottom w:val="single" w:sz="4" w:space="31" w:color="FFFFFF"/>
        </w:pBdr>
        <w:spacing w:line="579" w:lineRule="exact"/>
        <w:ind w:firstLineChars="200" w:firstLine="643"/>
        <w:rPr>
          <w:rFonts w:ascii="仿宋_GB2312" w:eastAsia="仿宋_GB2312" w:hAnsi="黑体" w:cs="Times New Roman"/>
          <w:sz w:val="32"/>
        </w:rPr>
      </w:pPr>
      <w:r w:rsidRPr="009F7A85">
        <w:rPr>
          <w:rFonts w:ascii="仿宋_GB2312" w:eastAsia="仿宋_GB2312" w:hAnsi="黑体" w:cs="Times New Roman" w:hint="eastAsia"/>
          <w:b/>
          <w:bCs/>
          <w:sz w:val="32"/>
        </w:rPr>
        <w:t>（二）加强推进畜禽养殖粪污处理设施配套建设和资源化利用。</w:t>
      </w:r>
      <w:r w:rsidRPr="009F7A85">
        <w:rPr>
          <w:rFonts w:ascii="仿宋_GB2312" w:eastAsia="仿宋_GB2312" w:hAnsi="黑体" w:cs="Times New Roman" w:hint="eastAsia"/>
          <w:sz w:val="32"/>
        </w:rPr>
        <w:t>我市围绕畜禽粪污“减量化生产、无害化处理、资源化利用”，切实加强对养殖场</w:t>
      </w:r>
      <w:proofErr w:type="gramStart"/>
      <w:r w:rsidRPr="009F7A85">
        <w:rPr>
          <w:rFonts w:ascii="仿宋_GB2312" w:eastAsia="仿宋_GB2312" w:hAnsi="黑体" w:cs="Times New Roman" w:hint="eastAsia"/>
          <w:sz w:val="32"/>
        </w:rPr>
        <w:t>户粪污减</w:t>
      </w:r>
      <w:proofErr w:type="gramEnd"/>
      <w:r w:rsidRPr="009F7A85">
        <w:rPr>
          <w:rFonts w:ascii="仿宋_GB2312" w:eastAsia="仿宋_GB2312" w:hAnsi="黑体" w:cs="Times New Roman" w:hint="eastAsia"/>
          <w:sz w:val="32"/>
        </w:rPr>
        <w:t>排、污染治理、综合利用等技术的指导，如：三改两分再利用技术、固体畜禽粪便无害化处理与利用技术、畜禽污水处理与利用技术、发酵床养殖零排放技术等。积极开展畜禽标准化示范创建活动，引导养殖场标准化建设，推广节水设施设备和清洁生产技术，实现源头废水减量。各县（市、区）因地制宜，根据不同区域和养殖规模，配套选择使用相适应的技术，切实提高治污效果。积极探索第三方处理模式，培育独立运行的生物能源、有机肥厂，构建畜禽粪污处理和资源化利用全产业链，实行专业化生产、市场化运营。万年县依托畜禽粪污资源化利用项目，引进建设年可处理80万吨粪污的第三方有机肥厂，目前项目已经进入试运行阶段。通过加强推进畜禽养殖粪污处理设施配套建设和资源化利用，各县（市、区）畜禽粪污综合利用率、规模化畜禽养殖场粪污处理设施装备配套率均已分别达到85%以上、95%以上。在农业农村部直联直报系统信息平台，根据各县（市、区）填报数据显示，全市畜禽粪污综合利用率已达99.1%，规模化畜禽养殖场粪污处理设施</w:t>
      </w:r>
      <w:r w:rsidRPr="009F7A85">
        <w:rPr>
          <w:rFonts w:ascii="仿宋_GB2312" w:eastAsia="仿宋_GB2312" w:hAnsi="黑体" w:cs="Times New Roman" w:hint="eastAsia"/>
          <w:sz w:val="32"/>
        </w:rPr>
        <w:lastRenderedPageBreak/>
        <w:t>装备配套率已达100%，已完成畜禽粪污综合利用率利用率85%、规模化畜禽养殖场粪污处理设施装备配套率95%的省政府2020年度目标管理责任考核任务数。2019年，我市在全省度畜禽粪污综合利用工作考核优秀，位居全省前列。</w:t>
      </w:r>
    </w:p>
    <w:p w:rsidR="009F7A85" w:rsidRPr="009F7A85" w:rsidRDefault="009F7A85" w:rsidP="009F7A85">
      <w:pPr>
        <w:pBdr>
          <w:bottom w:val="single" w:sz="4" w:space="31" w:color="FFFFFF"/>
        </w:pBdr>
        <w:spacing w:line="579" w:lineRule="exact"/>
        <w:ind w:firstLineChars="200" w:firstLine="640"/>
        <w:rPr>
          <w:rFonts w:ascii="黑体" w:eastAsia="黑体" w:hAnsi="黑体" w:cs="Times New Roman"/>
          <w:sz w:val="32"/>
        </w:rPr>
      </w:pPr>
      <w:r w:rsidRPr="009F7A85">
        <w:rPr>
          <w:rFonts w:ascii="黑体" w:eastAsia="黑体" w:hAnsi="黑体" w:cs="Times New Roman" w:hint="eastAsia"/>
          <w:sz w:val="32"/>
        </w:rPr>
        <w:t>三、关于综合防治农业面源污染</w:t>
      </w:r>
    </w:p>
    <w:p w:rsidR="009F7A85" w:rsidRPr="009F7A85" w:rsidRDefault="009F7A85" w:rsidP="009F7A85">
      <w:pPr>
        <w:pBdr>
          <w:bottom w:val="single" w:sz="4" w:space="31" w:color="FFFFFF"/>
        </w:pBdr>
        <w:spacing w:line="579" w:lineRule="exact"/>
        <w:ind w:firstLineChars="200" w:firstLine="640"/>
        <w:rPr>
          <w:rFonts w:ascii="仿宋_GB2312" w:eastAsia="仿宋_GB2312" w:hAnsi="黑体" w:cs="Times New Roman"/>
          <w:sz w:val="32"/>
          <w:szCs w:val="32"/>
        </w:rPr>
      </w:pPr>
      <w:r w:rsidRPr="009F7A85">
        <w:rPr>
          <w:rFonts w:ascii="仿宋_GB2312" w:eastAsia="仿宋_GB2312" w:hAnsi="黑体" w:cs="Times New Roman" w:hint="eastAsia"/>
          <w:sz w:val="32"/>
          <w:szCs w:val="32"/>
        </w:rPr>
        <w:t>一是持续开展农药化肥减量增效行动。制定下发了《2022年上饶市农药减量增效行动方案》、《上饶2022年环鄱阳湖周边地区耕沤灭螟行动方案》，全市已完成耕</w:t>
      </w:r>
      <w:proofErr w:type="gramStart"/>
      <w:r w:rsidRPr="009F7A85">
        <w:rPr>
          <w:rFonts w:ascii="仿宋_GB2312" w:eastAsia="仿宋_GB2312" w:hAnsi="黑体" w:cs="Times New Roman" w:hint="eastAsia"/>
          <w:sz w:val="32"/>
          <w:szCs w:val="32"/>
        </w:rPr>
        <w:t>沤</w:t>
      </w:r>
      <w:proofErr w:type="gramEnd"/>
      <w:r w:rsidRPr="009F7A85">
        <w:rPr>
          <w:rFonts w:ascii="仿宋_GB2312" w:eastAsia="仿宋_GB2312" w:hAnsi="黑体" w:cs="Times New Roman" w:hint="eastAsia"/>
          <w:sz w:val="32"/>
          <w:szCs w:val="32"/>
        </w:rPr>
        <w:t>灭</w:t>
      </w:r>
      <w:proofErr w:type="gramStart"/>
      <w:r w:rsidRPr="009F7A85">
        <w:rPr>
          <w:rFonts w:ascii="仿宋_GB2312" w:eastAsia="仿宋_GB2312" w:hAnsi="黑体" w:cs="Times New Roman" w:hint="eastAsia"/>
          <w:sz w:val="32"/>
          <w:szCs w:val="32"/>
        </w:rPr>
        <w:t>螟</w:t>
      </w:r>
      <w:proofErr w:type="gramEnd"/>
      <w:r w:rsidRPr="009F7A85">
        <w:rPr>
          <w:rFonts w:ascii="仿宋_GB2312" w:eastAsia="仿宋_GB2312" w:hAnsi="黑体" w:cs="Times New Roman" w:hint="eastAsia"/>
          <w:sz w:val="32"/>
          <w:szCs w:val="32"/>
        </w:rPr>
        <w:t>面积193.52万亩达到任务数的103.54%，培训20期计1200余人次。建立了绿色防控示范点20个，示范面积4.1万亩，已建成农药经营标准化门</w:t>
      </w:r>
      <w:proofErr w:type="gramStart"/>
      <w:r w:rsidRPr="009F7A85">
        <w:rPr>
          <w:rFonts w:ascii="仿宋_GB2312" w:eastAsia="仿宋_GB2312" w:hAnsi="黑体" w:cs="Times New Roman" w:hint="eastAsia"/>
          <w:sz w:val="32"/>
          <w:szCs w:val="32"/>
        </w:rPr>
        <w:t>店建设</w:t>
      </w:r>
      <w:proofErr w:type="gramEnd"/>
      <w:r w:rsidRPr="009F7A85">
        <w:rPr>
          <w:rFonts w:ascii="仿宋_GB2312" w:eastAsia="仿宋_GB2312" w:hAnsi="黑体" w:cs="Times New Roman" w:hint="eastAsia"/>
          <w:sz w:val="32"/>
          <w:szCs w:val="32"/>
        </w:rPr>
        <w:t>12个。发放和张贴病虫情报26期。在化肥减量增效行动方面，开展了2022年全省化肥减量增效春季行动；目前已组织1307名农技人员进村入户，举办培训班88期，培训种粮大户、农资销售人员、新型农业经营主体技术骨干4636余人，发放技术宣传手册14.01万份。</w:t>
      </w:r>
    </w:p>
    <w:p w:rsidR="009F7A85" w:rsidRPr="009F7A85" w:rsidRDefault="009F7A85" w:rsidP="009F7A85">
      <w:pPr>
        <w:pBdr>
          <w:bottom w:val="single" w:sz="4" w:space="31" w:color="FFFFFF"/>
        </w:pBdr>
        <w:spacing w:line="579" w:lineRule="exact"/>
        <w:ind w:firstLineChars="200" w:firstLine="640"/>
        <w:rPr>
          <w:rFonts w:ascii="仿宋_GB2312" w:eastAsia="仿宋_GB2312" w:hAnsi="黑体" w:cs="Times New Roman"/>
          <w:sz w:val="32"/>
          <w:szCs w:val="32"/>
        </w:rPr>
      </w:pPr>
      <w:r w:rsidRPr="009F7A85">
        <w:rPr>
          <w:rFonts w:ascii="仿宋_GB2312" w:eastAsia="仿宋_GB2312" w:hAnsi="黑体" w:cs="Times New Roman" w:hint="eastAsia"/>
          <w:sz w:val="32"/>
          <w:szCs w:val="32"/>
        </w:rPr>
        <w:t>二是积极开展农用塑料污染治理。</w:t>
      </w:r>
      <w:r w:rsidRPr="009F7A85">
        <w:rPr>
          <w:rFonts w:ascii="仿宋_GB2312" w:eastAsia="仿宋_GB2312" w:hAnsi="黑体" w:cs="Times New Roman" w:hint="eastAsia"/>
          <w:b/>
          <w:bCs/>
          <w:sz w:val="32"/>
          <w:szCs w:val="32"/>
        </w:rPr>
        <w:t>一是</w:t>
      </w:r>
      <w:r w:rsidRPr="009F7A85">
        <w:rPr>
          <w:rFonts w:ascii="仿宋_GB2312" w:eastAsia="仿宋_GB2312" w:hAnsi="黑体" w:cs="Times New Roman" w:hint="eastAsia"/>
          <w:sz w:val="32"/>
          <w:szCs w:val="32"/>
        </w:rPr>
        <w:t>确定农膜回收利用试点县为铅山县，探索建立适合我市的农膜回收利用机制，建立并完善农膜回收台账制度；在铅山县、弋阳县和玉山县三县域范围内建立9个农田地膜残留监测点，了解监测点农作物种植、地膜使用等情况；二是加强农药包装废弃物回收处置。 在</w:t>
      </w:r>
      <w:r w:rsidRPr="009F7A85">
        <w:rPr>
          <w:rFonts w:ascii="仿宋_GB2312" w:eastAsia="仿宋_GB2312" w:hAnsi="黑体" w:cs="Times New Roman"/>
          <w:sz w:val="32"/>
          <w:szCs w:val="32"/>
        </w:rPr>
        <w:t>试点县</w:t>
      </w:r>
      <w:r w:rsidRPr="009F7A85">
        <w:rPr>
          <w:rFonts w:ascii="仿宋_GB2312" w:eastAsia="仿宋_GB2312" w:hAnsi="黑体" w:cs="Times New Roman" w:hint="eastAsia"/>
          <w:sz w:val="32"/>
          <w:szCs w:val="32"/>
        </w:rPr>
        <w:t xml:space="preserve">每个乡镇分别建立了一个农药包装废弃物回收网点，按照“分散回收、集中贮存、专业处置”的要求，回收处置了农药包装废弃物。 </w:t>
      </w:r>
    </w:p>
    <w:p w:rsidR="009F7A85" w:rsidRPr="009F7A85" w:rsidRDefault="009F7A85" w:rsidP="009F7A85">
      <w:pPr>
        <w:pBdr>
          <w:bottom w:val="single" w:sz="4" w:space="31" w:color="FFFFFF"/>
        </w:pBdr>
        <w:spacing w:line="579" w:lineRule="exact"/>
        <w:ind w:firstLineChars="200" w:firstLine="640"/>
        <w:rPr>
          <w:rFonts w:ascii="仿宋_GB2312" w:eastAsia="仿宋_GB2312" w:hAnsi="黑体" w:cs="Times New Roman"/>
          <w:sz w:val="32"/>
          <w:szCs w:val="32"/>
        </w:rPr>
      </w:pPr>
      <w:r w:rsidRPr="009F7A85">
        <w:rPr>
          <w:rFonts w:ascii="仿宋_GB2312" w:eastAsia="仿宋_GB2312" w:hAnsi="黑体" w:cs="Times New Roman" w:hint="eastAsia"/>
          <w:sz w:val="32"/>
          <w:szCs w:val="32"/>
        </w:rPr>
        <w:lastRenderedPageBreak/>
        <w:t>三是强化农用地污染治理。</w:t>
      </w:r>
      <w:r w:rsidRPr="009F7A85">
        <w:rPr>
          <w:rFonts w:ascii="Times New Roman" w:eastAsia="仿宋_GB2312" w:hAnsi="Times New Roman" w:cs="Times New Roman" w:hint="eastAsia"/>
          <w:sz w:val="32"/>
        </w:rPr>
        <w:t>全市</w:t>
      </w:r>
      <w:r w:rsidRPr="009F7A85">
        <w:rPr>
          <w:rFonts w:ascii="Times New Roman" w:eastAsia="仿宋_GB2312" w:hAnsi="Times New Roman" w:cs="Times New Roman" w:hint="eastAsia"/>
          <w:sz w:val="32"/>
        </w:rPr>
        <w:t>1</w:t>
      </w:r>
      <w:r w:rsidRPr="009F7A85">
        <w:rPr>
          <w:rFonts w:ascii="Times New Roman" w:eastAsia="仿宋_GB2312" w:hAnsi="Times New Roman" w:cs="Times New Roman"/>
          <w:sz w:val="32"/>
        </w:rPr>
        <w:t>2</w:t>
      </w:r>
      <w:r w:rsidRPr="009F7A85">
        <w:rPr>
          <w:rFonts w:ascii="Times New Roman" w:eastAsia="仿宋_GB2312" w:hAnsi="Times New Roman" w:cs="Times New Roman" w:hint="eastAsia"/>
          <w:sz w:val="32"/>
        </w:rPr>
        <w:t>个</w:t>
      </w:r>
      <w:proofErr w:type="gramStart"/>
      <w:r w:rsidRPr="009F7A85">
        <w:rPr>
          <w:rFonts w:ascii="Times New Roman" w:eastAsia="仿宋_GB2312" w:hAnsi="Times New Roman" w:cs="Times New Roman" w:hint="eastAsia"/>
          <w:sz w:val="32"/>
        </w:rPr>
        <w:t>任务县</w:t>
      </w:r>
      <w:proofErr w:type="gramEnd"/>
      <w:r w:rsidRPr="009F7A85">
        <w:rPr>
          <w:rFonts w:ascii="Times New Roman" w:eastAsia="仿宋_GB2312" w:hAnsi="Times New Roman" w:cs="Times New Roman" w:hint="eastAsia"/>
          <w:sz w:val="32"/>
        </w:rPr>
        <w:t>已全部召开</w:t>
      </w:r>
      <w:r w:rsidRPr="009F7A85">
        <w:rPr>
          <w:rFonts w:ascii="Times New Roman" w:eastAsia="仿宋_GB2312" w:hAnsi="Times New Roman" w:cs="Times New Roman" w:hint="eastAsia"/>
          <w:sz w:val="32"/>
        </w:rPr>
        <w:t>2022</w:t>
      </w:r>
      <w:r w:rsidRPr="009F7A85">
        <w:rPr>
          <w:rFonts w:ascii="Times New Roman" w:eastAsia="仿宋_GB2312" w:hAnsi="Times New Roman" w:cs="Times New Roman" w:hint="eastAsia"/>
          <w:sz w:val="32"/>
        </w:rPr>
        <w:t>年受污染耕地安全利用工作部署会议，并编制完成工作实施方案。</w:t>
      </w:r>
      <w:proofErr w:type="gramStart"/>
      <w:r w:rsidRPr="009F7A85">
        <w:rPr>
          <w:rFonts w:ascii="仿宋_GB2312" w:eastAsia="仿宋_GB2312" w:hAnsi="黑体" w:cs="Times New Roman" w:hint="eastAsia"/>
          <w:sz w:val="32"/>
          <w:szCs w:val="32"/>
        </w:rPr>
        <w:t>各任务县</w:t>
      </w:r>
      <w:proofErr w:type="gramEnd"/>
      <w:r w:rsidRPr="009F7A85">
        <w:rPr>
          <w:rFonts w:ascii="仿宋_GB2312" w:eastAsia="仿宋_GB2312" w:hAnsi="黑体" w:cs="Times New Roman" w:hint="eastAsia"/>
          <w:sz w:val="32"/>
          <w:szCs w:val="32"/>
        </w:rPr>
        <w:t>已申请资金共计1.42亿元，县级物资储备共4.24万吨，已施用调理措施耕地面积29.1万亩（其中早稻12.44万亩、中稻16.65万亩），已全面完成早稻播种前调酸工作，目前正在推进安全利用区内中稻地块的措施落实。严格管</w:t>
      </w:r>
      <w:proofErr w:type="gramStart"/>
      <w:r w:rsidRPr="009F7A85">
        <w:rPr>
          <w:rFonts w:ascii="仿宋_GB2312" w:eastAsia="仿宋_GB2312" w:hAnsi="黑体" w:cs="Times New Roman" w:hint="eastAsia"/>
          <w:sz w:val="32"/>
          <w:szCs w:val="32"/>
        </w:rPr>
        <w:t>控类耕地</w:t>
      </w:r>
      <w:proofErr w:type="gramEnd"/>
      <w:r w:rsidRPr="009F7A85">
        <w:rPr>
          <w:rFonts w:ascii="仿宋_GB2312" w:eastAsia="仿宋_GB2312" w:hAnsi="黑体" w:cs="Times New Roman" w:hint="eastAsia"/>
          <w:sz w:val="32"/>
          <w:szCs w:val="32"/>
        </w:rPr>
        <w:t>已流转4.24万亩，改变用途面积（征用）3468.57亩，其余3441.773亩为长期休耕的荒地和水塘；流转后的地块根据政策因地制宜种植经济作物，确保风险管控措施全覆盖。</w:t>
      </w:r>
    </w:p>
    <w:p w:rsidR="009F7A85" w:rsidRPr="009F7A85" w:rsidRDefault="009F7A85" w:rsidP="009F7A85">
      <w:pPr>
        <w:pBdr>
          <w:bottom w:val="single" w:sz="4" w:space="31" w:color="FFFFFF"/>
        </w:pBdr>
        <w:spacing w:line="579" w:lineRule="exact"/>
        <w:ind w:firstLineChars="200" w:firstLine="640"/>
        <w:rPr>
          <w:rFonts w:ascii="黑体" w:eastAsia="黑体" w:hAnsi="黑体" w:cs="Times New Roman"/>
          <w:sz w:val="32"/>
        </w:rPr>
      </w:pPr>
      <w:r w:rsidRPr="009F7A85">
        <w:rPr>
          <w:rFonts w:ascii="黑体" w:eastAsia="黑体" w:hAnsi="黑体" w:cs="Times New Roman" w:hint="eastAsia"/>
          <w:sz w:val="32"/>
        </w:rPr>
        <w:t>四、关于加强生态科学的教育、普及工作</w:t>
      </w:r>
    </w:p>
    <w:p w:rsidR="009F7A85" w:rsidRPr="009F7A85" w:rsidRDefault="009F7A85" w:rsidP="009F7A85">
      <w:pPr>
        <w:pBdr>
          <w:bottom w:val="single" w:sz="4" w:space="31" w:color="FFFFFF"/>
        </w:pBdr>
        <w:spacing w:line="579" w:lineRule="exact"/>
        <w:ind w:firstLineChars="200" w:firstLine="640"/>
        <w:rPr>
          <w:rFonts w:ascii="仿宋_GB2312" w:eastAsia="仿宋_GB2312" w:hAnsi="黑体" w:cs="Times New Roman"/>
          <w:sz w:val="32"/>
          <w:szCs w:val="32"/>
        </w:rPr>
      </w:pPr>
      <w:r w:rsidRPr="009F7A85">
        <w:rPr>
          <w:rFonts w:ascii="仿宋_GB2312" w:eastAsia="仿宋_GB2312" w:hAnsi="黑体" w:cs="Times New Roman" w:hint="eastAsia"/>
          <w:sz w:val="32"/>
          <w:szCs w:val="32"/>
        </w:rPr>
        <w:t>一是加大农药污染治理宣传培训。帮助广大农业生产经营者树立病虫害绿色植保防控理念，理解、支持、参与农药零增长行动。</w:t>
      </w:r>
    </w:p>
    <w:p w:rsidR="009F7A85" w:rsidRPr="009F7A85" w:rsidRDefault="009F7A85" w:rsidP="009F7A85">
      <w:pPr>
        <w:pBdr>
          <w:bottom w:val="single" w:sz="4" w:space="31" w:color="FFFFFF"/>
        </w:pBdr>
        <w:spacing w:line="579" w:lineRule="exact"/>
        <w:ind w:firstLineChars="200" w:firstLine="640"/>
        <w:rPr>
          <w:rFonts w:ascii="仿宋_GB2312" w:eastAsia="仿宋_GB2312" w:hAnsi="黑体" w:cs="Times New Roman"/>
          <w:sz w:val="32"/>
          <w:szCs w:val="32"/>
        </w:rPr>
      </w:pPr>
      <w:r w:rsidRPr="009F7A85">
        <w:rPr>
          <w:rFonts w:ascii="仿宋_GB2312" w:eastAsia="仿宋_GB2312" w:hAnsi="黑体" w:cs="Times New Roman" w:hint="eastAsia"/>
          <w:sz w:val="32"/>
          <w:szCs w:val="32"/>
        </w:rPr>
        <w:t>二是强化进村入户宣传指导，扎实开展测土配方施肥基础性工作。在社会上营造理性识肥、科学用肥、减肥增效的良好氛围。应对肥料价格上涨影响农民种粮积极性，重点指导服务种粮大户，开展化肥减量技术的推广，促进节本增收。</w:t>
      </w:r>
    </w:p>
    <w:p w:rsidR="009F7A85" w:rsidRPr="009F7A85" w:rsidRDefault="009F7A85" w:rsidP="009F7A85">
      <w:pPr>
        <w:pBdr>
          <w:bottom w:val="single" w:sz="4" w:space="31" w:color="FFFFFF"/>
        </w:pBdr>
        <w:spacing w:line="579" w:lineRule="exact"/>
        <w:ind w:firstLineChars="200" w:firstLine="640"/>
        <w:rPr>
          <w:rFonts w:ascii="仿宋_GB2312" w:eastAsia="仿宋_GB2312" w:hAnsi="黑体" w:cs="Times New Roman"/>
          <w:sz w:val="32"/>
          <w:szCs w:val="32"/>
        </w:rPr>
      </w:pPr>
      <w:r w:rsidRPr="009F7A85">
        <w:rPr>
          <w:rFonts w:ascii="仿宋_GB2312" w:eastAsia="仿宋_GB2312" w:hAnsi="黑体" w:cs="Times New Roman" w:hint="eastAsia"/>
          <w:sz w:val="32"/>
          <w:szCs w:val="32"/>
        </w:rPr>
        <w:t>三是积极开展非法电捕鱼生态破坏问题大排查整治行动和“渔政亮剑”专项执法行动，深挖细查鄱阳湖区及其他</w:t>
      </w:r>
      <w:proofErr w:type="gramStart"/>
      <w:r w:rsidRPr="009F7A85">
        <w:rPr>
          <w:rFonts w:ascii="仿宋_GB2312" w:eastAsia="仿宋_GB2312" w:hAnsi="黑体" w:cs="Times New Roman" w:hint="eastAsia"/>
          <w:sz w:val="32"/>
          <w:szCs w:val="32"/>
        </w:rPr>
        <w:t>水域电</w:t>
      </w:r>
      <w:proofErr w:type="gramEnd"/>
      <w:r w:rsidRPr="009F7A85">
        <w:rPr>
          <w:rFonts w:ascii="仿宋_GB2312" w:eastAsia="仿宋_GB2312" w:hAnsi="黑体" w:cs="Times New Roman" w:hint="eastAsia"/>
          <w:sz w:val="32"/>
          <w:szCs w:val="32"/>
        </w:rPr>
        <w:t>捕鱼等非法捕捞违法犯罪案件线索，严厉打击各类电捕鱼等非法捕捞行为，严肃查处非法电捕鱼器具制造、销售行为，持续巩固重点水域非法捕捞专项整治工作成效。</w:t>
      </w:r>
    </w:p>
    <w:p w:rsidR="009F7A85" w:rsidRPr="009F7A85" w:rsidRDefault="009F7A85" w:rsidP="009F7A85">
      <w:pPr>
        <w:pBdr>
          <w:bottom w:val="single" w:sz="4" w:space="31" w:color="FFFFFF"/>
        </w:pBdr>
        <w:spacing w:line="579" w:lineRule="exact"/>
        <w:ind w:firstLineChars="200" w:firstLine="640"/>
        <w:rPr>
          <w:rFonts w:ascii="仿宋_GB2312" w:eastAsia="仿宋_GB2312" w:hAnsi="黑体" w:cs="Times New Roman"/>
          <w:sz w:val="32"/>
          <w:szCs w:val="32"/>
        </w:rPr>
      </w:pPr>
      <w:r w:rsidRPr="009F7A85">
        <w:rPr>
          <w:rFonts w:ascii="仿宋_GB2312" w:eastAsia="仿宋_GB2312" w:hAnsi="黑体" w:cs="Times New Roman" w:hint="eastAsia"/>
          <w:sz w:val="32"/>
          <w:szCs w:val="32"/>
        </w:rPr>
        <w:t>四是充分利用广播、电视、报刊、网站等多种形式广泛</w:t>
      </w:r>
      <w:r w:rsidRPr="009F7A85">
        <w:rPr>
          <w:rFonts w:ascii="仿宋_GB2312" w:eastAsia="仿宋_GB2312" w:hAnsi="黑体" w:cs="Times New Roman" w:hint="eastAsia"/>
          <w:sz w:val="32"/>
          <w:szCs w:val="32"/>
        </w:rPr>
        <w:lastRenderedPageBreak/>
        <w:t>宣传《长江保护法》等相关法律法规，积极开展以案释法，提高广大民众的法律意识，进一步加强了生态环境保护宣传。</w:t>
      </w:r>
    </w:p>
    <w:p w:rsidR="009F7A85" w:rsidRPr="009F7A85" w:rsidRDefault="009F7A85" w:rsidP="009F7A85">
      <w:pPr>
        <w:pBdr>
          <w:bottom w:val="single" w:sz="4" w:space="31" w:color="FFFFFF"/>
        </w:pBdr>
        <w:spacing w:line="579" w:lineRule="exact"/>
        <w:ind w:firstLineChars="200" w:firstLine="640"/>
        <w:rPr>
          <w:rFonts w:ascii="黑体" w:eastAsia="黑体" w:hAnsi="黑体" w:cs="Times New Roman"/>
          <w:sz w:val="32"/>
        </w:rPr>
      </w:pPr>
      <w:r w:rsidRPr="009F7A85">
        <w:rPr>
          <w:rFonts w:ascii="黑体" w:eastAsia="黑体" w:hAnsi="黑体" w:cs="Times New Roman" w:hint="eastAsia"/>
          <w:sz w:val="32"/>
        </w:rPr>
        <w:t>五、关于政府鼓励农民发展生态产业</w:t>
      </w:r>
    </w:p>
    <w:p w:rsidR="009F7A85" w:rsidRPr="009F7A85" w:rsidRDefault="009F7A85" w:rsidP="009F7A85">
      <w:pPr>
        <w:pBdr>
          <w:bottom w:val="single" w:sz="4" w:space="31" w:color="FFFFFF"/>
        </w:pBdr>
        <w:spacing w:line="579" w:lineRule="exact"/>
        <w:ind w:firstLineChars="200" w:firstLine="640"/>
        <w:rPr>
          <w:rFonts w:ascii="仿宋_GB2312" w:eastAsia="仿宋_GB2312" w:hAnsi="黑体" w:cs="Times New Roman"/>
          <w:sz w:val="32"/>
          <w:szCs w:val="32"/>
        </w:rPr>
      </w:pPr>
      <w:r w:rsidRPr="009F7A85">
        <w:rPr>
          <w:rFonts w:ascii="仿宋_GB2312" w:eastAsia="仿宋_GB2312" w:hAnsi="黑体" w:cs="Times New Roman" w:hint="eastAsia"/>
          <w:sz w:val="32"/>
          <w:szCs w:val="32"/>
        </w:rPr>
        <w:t>一加速发展“大农业”，大力实施农产品品牌战略，不断做大上饶农业底盘。注重宣传营销，提升婺源绿茶、横峰</w:t>
      </w:r>
      <w:proofErr w:type="gramStart"/>
      <w:r w:rsidRPr="009F7A85">
        <w:rPr>
          <w:rFonts w:ascii="仿宋_GB2312" w:eastAsia="仿宋_GB2312" w:hAnsi="黑体" w:cs="Times New Roman" w:hint="eastAsia"/>
          <w:sz w:val="32"/>
          <w:szCs w:val="32"/>
        </w:rPr>
        <w:t>葛</w:t>
      </w:r>
      <w:proofErr w:type="gramEnd"/>
      <w:r w:rsidRPr="009F7A85">
        <w:rPr>
          <w:rFonts w:ascii="仿宋_GB2312" w:eastAsia="仿宋_GB2312" w:hAnsi="黑体" w:cs="Times New Roman" w:hint="eastAsia"/>
          <w:sz w:val="32"/>
          <w:szCs w:val="32"/>
        </w:rPr>
        <w:t>、广丰马家柚、铅山红芽芋、余干辣椒、万年贡米、德兴红花油茶等优质品牌。狠抓农产品精深加工，提升优质农产品附加值。今年组织玉山香榧、万年贡米、德兴覆盆子参加省厅的1+N</w:t>
      </w:r>
      <w:proofErr w:type="gramStart"/>
      <w:r w:rsidRPr="009F7A85">
        <w:rPr>
          <w:rFonts w:ascii="仿宋_GB2312" w:eastAsia="仿宋_GB2312" w:hAnsi="黑体" w:cs="Times New Roman" w:hint="eastAsia"/>
          <w:sz w:val="32"/>
          <w:szCs w:val="32"/>
        </w:rPr>
        <w:t>个</w:t>
      </w:r>
      <w:proofErr w:type="gramEnd"/>
      <w:r w:rsidRPr="009F7A85">
        <w:rPr>
          <w:rFonts w:ascii="仿宋_GB2312" w:eastAsia="仿宋_GB2312" w:hAnsi="黑体" w:cs="Times New Roman" w:hint="eastAsia"/>
          <w:sz w:val="32"/>
          <w:szCs w:val="32"/>
        </w:rPr>
        <w:t>渠道的宣传，全市已组织3场以“上上之选.饶有风味”为主题的农产品展示展销活动，拓展农产品销路。</w:t>
      </w:r>
    </w:p>
    <w:p w:rsidR="009F7A85" w:rsidRPr="009F7A85" w:rsidRDefault="009F7A85" w:rsidP="009F7A85">
      <w:pPr>
        <w:pBdr>
          <w:bottom w:val="single" w:sz="4" w:space="31" w:color="FFFFFF"/>
        </w:pBdr>
        <w:spacing w:line="579" w:lineRule="exact"/>
        <w:ind w:firstLineChars="200" w:firstLine="640"/>
        <w:rPr>
          <w:rFonts w:ascii="仿宋_GB2312" w:eastAsia="仿宋_GB2312" w:hAnsi="黑体" w:cs="Times New Roman"/>
          <w:sz w:val="32"/>
          <w:szCs w:val="32"/>
        </w:rPr>
      </w:pPr>
      <w:r w:rsidRPr="009F7A85">
        <w:rPr>
          <w:rFonts w:ascii="仿宋_GB2312" w:eastAsia="仿宋_GB2312" w:hAnsi="黑体" w:cs="Times New Roman" w:hint="eastAsia"/>
          <w:sz w:val="32"/>
          <w:szCs w:val="32"/>
        </w:rPr>
        <w:t>二是大力发展稻虾（鱼、蟹）共作、猪</w:t>
      </w:r>
      <w:proofErr w:type="gramStart"/>
      <w:r w:rsidRPr="009F7A85">
        <w:rPr>
          <w:rFonts w:ascii="仿宋_GB2312" w:eastAsia="仿宋_GB2312" w:hAnsi="黑体" w:cs="Times New Roman" w:hint="eastAsia"/>
          <w:sz w:val="32"/>
          <w:szCs w:val="32"/>
        </w:rPr>
        <w:t>沼</w:t>
      </w:r>
      <w:proofErr w:type="gramEnd"/>
      <w:r w:rsidRPr="009F7A85">
        <w:rPr>
          <w:rFonts w:ascii="仿宋_GB2312" w:eastAsia="仿宋_GB2312" w:hAnsi="黑体" w:cs="Times New Roman" w:hint="eastAsia"/>
          <w:sz w:val="32"/>
          <w:szCs w:val="32"/>
        </w:rPr>
        <w:t>果、农林结合、农牧结合等绿色循环农业。壮大优质特色农业产业，探索采取人放天养、自繁自养等原生态种养模式，打造一批绿色有机农业产品供应基地。2</w:t>
      </w:r>
      <w:r w:rsidRPr="009F7A85">
        <w:rPr>
          <w:rFonts w:ascii="仿宋_GB2312" w:eastAsia="仿宋_GB2312" w:hAnsi="黑体" w:cs="Times New Roman"/>
          <w:sz w:val="32"/>
          <w:szCs w:val="32"/>
        </w:rPr>
        <w:t>022</w:t>
      </w:r>
      <w:r w:rsidRPr="009F7A85">
        <w:rPr>
          <w:rFonts w:ascii="仿宋_GB2312" w:eastAsia="仿宋_GB2312" w:hAnsi="黑体" w:cs="Times New Roman" w:hint="eastAsia"/>
          <w:sz w:val="32"/>
          <w:szCs w:val="32"/>
        </w:rPr>
        <w:t>年新增茶园1.23万亩，总面积达47.1万亩，新增中药材面积0.8万亩，总面积达31万亩。新增马家柚0.3万亩，总面积达44.8万亩。已推荐婺源县益和茶业有限公司申报农业国际贸易高质量发展基地。</w:t>
      </w:r>
    </w:p>
    <w:p w:rsidR="009F7A85" w:rsidRPr="009F7A85" w:rsidRDefault="009F7A85" w:rsidP="009F7A85">
      <w:pPr>
        <w:pBdr>
          <w:bottom w:val="single" w:sz="4" w:space="31" w:color="FFFFFF"/>
        </w:pBdr>
        <w:spacing w:line="579" w:lineRule="exact"/>
        <w:ind w:firstLineChars="200" w:firstLine="640"/>
        <w:rPr>
          <w:rFonts w:ascii="仿宋_GB2312" w:eastAsia="仿宋_GB2312" w:hAnsi="黑体" w:cs="Times New Roman"/>
          <w:sz w:val="32"/>
          <w:szCs w:val="32"/>
        </w:rPr>
      </w:pPr>
      <w:r w:rsidRPr="009F7A85">
        <w:rPr>
          <w:rFonts w:ascii="仿宋_GB2312" w:eastAsia="仿宋_GB2312" w:hAnsi="黑体" w:cs="Times New Roman" w:hint="eastAsia"/>
          <w:sz w:val="32"/>
          <w:szCs w:val="32"/>
        </w:rPr>
        <w:t>二是完善绿色产品标识管理制度，加强绿色有机农产品和农产品地理标志认证管理。利用“赣鄱正品”追溯平台，建立生态产品质量追溯机制。全面推进承诺达标合格证制度。截止目前我市已组织24家企业申报绿色食品50个，新获证绿色食品2个，全市二品</w:t>
      </w:r>
      <w:proofErr w:type="gramStart"/>
      <w:r w:rsidRPr="009F7A85">
        <w:rPr>
          <w:rFonts w:ascii="仿宋_GB2312" w:eastAsia="仿宋_GB2312" w:hAnsi="黑体" w:cs="Times New Roman" w:hint="eastAsia"/>
          <w:sz w:val="32"/>
          <w:szCs w:val="32"/>
        </w:rPr>
        <w:t>一标有效</w:t>
      </w:r>
      <w:proofErr w:type="gramEnd"/>
      <w:r w:rsidRPr="009F7A85">
        <w:rPr>
          <w:rFonts w:ascii="仿宋_GB2312" w:eastAsia="仿宋_GB2312" w:hAnsi="黑体" w:cs="Times New Roman" w:hint="eastAsia"/>
          <w:sz w:val="32"/>
          <w:szCs w:val="32"/>
        </w:rPr>
        <w:t>使用总数已达484个，其中绿色食品184个，有机食品271个，农产品地理标志29个。</w:t>
      </w:r>
    </w:p>
    <w:p w:rsidR="009F7A85" w:rsidRPr="009F7A85" w:rsidRDefault="009F7A85" w:rsidP="009F7A85">
      <w:pPr>
        <w:pBdr>
          <w:bottom w:val="single" w:sz="4" w:space="31" w:color="FFFFFF"/>
        </w:pBdr>
        <w:spacing w:line="579" w:lineRule="exact"/>
        <w:ind w:firstLineChars="200" w:firstLine="640"/>
        <w:rPr>
          <w:rFonts w:ascii="黑体" w:eastAsia="黑体" w:hAnsi="黑体" w:cs="Times New Roman"/>
          <w:sz w:val="32"/>
        </w:rPr>
      </w:pPr>
      <w:r w:rsidRPr="009F7A85">
        <w:rPr>
          <w:rFonts w:ascii="黑体" w:eastAsia="黑体" w:hAnsi="黑体" w:cs="Times New Roman" w:hint="eastAsia"/>
          <w:sz w:val="32"/>
        </w:rPr>
        <w:lastRenderedPageBreak/>
        <w:t>六、关于强化激励保障</w:t>
      </w:r>
    </w:p>
    <w:p w:rsidR="009F7A85" w:rsidRPr="009F7A85" w:rsidRDefault="009F7A85" w:rsidP="009F7A85">
      <w:pPr>
        <w:pBdr>
          <w:bottom w:val="single" w:sz="4" w:space="31" w:color="FFFFFF"/>
        </w:pBdr>
        <w:spacing w:line="579" w:lineRule="exact"/>
        <w:ind w:firstLineChars="200" w:firstLine="640"/>
        <w:rPr>
          <w:rFonts w:ascii="仿宋_GB2312" w:eastAsia="仿宋_GB2312" w:hAnsi="黑体" w:cs="Times New Roman"/>
          <w:sz w:val="32"/>
          <w:szCs w:val="32"/>
        </w:rPr>
      </w:pPr>
      <w:r w:rsidRPr="009F7A85">
        <w:rPr>
          <w:rFonts w:ascii="仿宋_GB2312" w:eastAsia="仿宋_GB2312" w:hAnsi="黑体" w:cs="Times New Roman" w:hint="eastAsia"/>
          <w:sz w:val="32"/>
          <w:szCs w:val="32"/>
        </w:rPr>
        <w:t>一是努力建立政府、部门、金融机构等多元化筹资机制,着力破解建设资金不足的难题，2017年以来，全市投入秀美乡村建设和村庄环境整治资金202.36亿元；积极争取政策性银行融资支持，共向政策性银行申请中长期贷款86.39亿元，为新农村建设和农村人居环境整治提供了有力的支撑。</w:t>
      </w:r>
    </w:p>
    <w:p w:rsidR="009F7A85" w:rsidRPr="009F7A85" w:rsidRDefault="009F7A85" w:rsidP="009F7A85">
      <w:pPr>
        <w:pBdr>
          <w:bottom w:val="single" w:sz="4" w:space="31" w:color="FFFFFF"/>
        </w:pBdr>
        <w:spacing w:line="579" w:lineRule="exact"/>
        <w:ind w:firstLineChars="200" w:firstLine="640"/>
        <w:rPr>
          <w:rFonts w:ascii="仿宋_GB2312" w:eastAsia="仿宋_GB2312" w:hAnsi="黑体" w:cs="Times New Roman"/>
          <w:sz w:val="32"/>
          <w:szCs w:val="32"/>
        </w:rPr>
      </w:pPr>
      <w:r w:rsidRPr="009F7A85">
        <w:rPr>
          <w:rFonts w:ascii="仿宋_GB2312" w:eastAsia="仿宋_GB2312" w:hAnsi="黑体" w:cs="Times New Roman" w:hint="eastAsia"/>
          <w:sz w:val="32"/>
          <w:szCs w:val="32"/>
        </w:rPr>
        <w:t>二是通过农民自筹和社会支持，全市共筹资30.66亿元，其中农民自筹和投劳折资达22.07亿元，社会资金支持达8.59亿元。鄱阳县新农村建设促进会自2018年4月成立以来，共发展会员1639名，经促进会平台捐资捐赠数6575.3万元。广丰区已今年以来发动农民自筹2亿多元投入到秀美乡村建设和农村人居环境整治工作。通过“众筹”，调动了群众的积极性，激发了群众的参与感，有效破解了“干部在干、群众在看”的问题。</w:t>
      </w:r>
    </w:p>
    <w:p w:rsidR="009F7A85" w:rsidRPr="009F7A85" w:rsidRDefault="009F7A85" w:rsidP="009F7A85">
      <w:pPr>
        <w:pBdr>
          <w:bottom w:val="single" w:sz="4" w:space="31" w:color="FFFFFF"/>
        </w:pBdr>
        <w:spacing w:line="579" w:lineRule="exact"/>
        <w:ind w:firstLineChars="200" w:firstLine="640"/>
        <w:rPr>
          <w:rFonts w:ascii="仿宋_GB2312" w:eastAsia="仿宋_GB2312" w:hAnsi="黑体" w:cs="Times New Roman"/>
          <w:sz w:val="32"/>
          <w:szCs w:val="32"/>
        </w:rPr>
      </w:pPr>
      <w:r w:rsidRPr="009F7A85">
        <w:rPr>
          <w:rFonts w:ascii="仿宋_GB2312" w:eastAsia="仿宋_GB2312" w:hAnsi="黑体" w:cs="Times New Roman" w:hint="eastAsia"/>
          <w:sz w:val="32"/>
          <w:szCs w:val="32"/>
        </w:rPr>
        <w:t>三是依托丰富旅游资源，通过市场运作和产业带动，引进各类企业投资20多亿元，促进秀美乡村可持续发展，玉山</w:t>
      </w:r>
      <w:proofErr w:type="gramStart"/>
      <w:r w:rsidRPr="009F7A85">
        <w:rPr>
          <w:rFonts w:ascii="仿宋_GB2312" w:eastAsia="仿宋_GB2312" w:hAnsi="黑体" w:cs="Times New Roman" w:hint="eastAsia"/>
          <w:sz w:val="32"/>
          <w:szCs w:val="32"/>
        </w:rPr>
        <w:t>县怀玉乡玉</w:t>
      </w:r>
      <w:proofErr w:type="gramEnd"/>
      <w:r w:rsidRPr="009F7A85">
        <w:rPr>
          <w:rFonts w:ascii="仿宋_GB2312" w:eastAsia="仿宋_GB2312" w:hAnsi="黑体" w:cs="Times New Roman" w:hint="eastAsia"/>
          <w:sz w:val="32"/>
          <w:szCs w:val="32"/>
        </w:rPr>
        <w:t>峰村（省定十三五贫困村），依托优美整洁环境，吸引社会资金2000多万元，大力发展</w:t>
      </w:r>
      <w:proofErr w:type="gramStart"/>
      <w:r w:rsidRPr="009F7A85">
        <w:rPr>
          <w:rFonts w:ascii="仿宋_GB2312" w:eastAsia="仿宋_GB2312" w:hAnsi="黑体" w:cs="Times New Roman" w:hint="eastAsia"/>
          <w:sz w:val="32"/>
          <w:szCs w:val="32"/>
        </w:rPr>
        <w:t>避暑康养产业</w:t>
      </w:r>
      <w:proofErr w:type="gramEnd"/>
      <w:r w:rsidRPr="009F7A85">
        <w:rPr>
          <w:rFonts w:ascii="仿宋_GB2312" w:eastAsia="仿宋_GB2312" w:hAnsi="黑体" w:cs="Times New Roman" w:hint="eastAsia"/>
          <w:sz w:val="32"/>
          <w:szCs w:val="32"/>
        </w:rPr>
        <w:t>，建成高山民</w:t>
      </w:r>
      <w:proofErr w:type="gramStart"/>
      <w:r w:rsidRPr="009F7A85">
        <w:rPr>
          <w:rFonts w:ascii="仿宋_GB2312" w:eastAsia="仿宋_GB2312" w:hAnsi="黑体" w:cs="Times New Roman" w:hint="eastAsia"/>
          <w:sz w:val="32"/>
          <w:szCs w:val="32"/>
        </w:rPr>
        <w:t>宿</w:t>
      </w:r>
      <w:proofErr w:type="gramEnd"/>
      <w:r w:rsidRPr="009F7A85">
        <w:rPr>
          <w:rFonts w:ascii="仿宋_GB2312" w:eastAsia="仿宋_GB2312" w:hAnsi="黑体" w:cs="Times New Roman" w:hint="eastAsia"/>
          <w:sz w:val="32"/>
          <w:szCs w:val="32"/>
        </w:rPr>
        <w:t>60多家及一大批农家乐，年接待游客20余万人次，旅游综合收入1.2亿元，巩固脱贫成效，致富一方百姓。</w:t>
      </w:r>
    </w:p>
    <w:p w:rsidR="009F7A85" w:rsidRPr="009F7A85" w:rsidRDefault="009F7A85" w:rsidP="009F7A85">
      <w:pPr>
        <w:pBdr>
          <w:bottom w:val="single" w:sz="4" w:space="31" w:color="FFFFFF"/>
        </w:pBdr>
        <w:spacing w:line="579" w:lineRule="exact"/>
        <w:ind w:firstLineChars="200" w:firstLine="640"/>
        <w:rPr>
          <w:rFonts w:ascii="Times New Roman" w:eastAsia="仿宋_GB2312" w:hAnsi="Times New Roman" w:cs="Times New Roman"/>
          <w:bCs/>
          <w:sz w:val="32"/>
        </w:rPr>
      </w:pPr>
      <w:r w:rsidRPr="009F7A85">
        <w:rPr>
          <w:rFonts w:ascii="Times New Roman" w:eastAsia="仿宋_GB2312" w:hAnsi="Times New Roman" w:cs="Times New Roman"/>
          <w:bCs/>
          <w:sz w:val="32"/>
        </w:rPr>
        <w:t>以上答复，不妥之处，请批评指正</w:t>
      </w:r>
      <w:r w:rsidRPr="009F7A85">
        <w:rPr>
          <w:rFonts w:ascii="Times New Roman" w:eastAsia="仿宋_GB2312" w:hAnsi="Times New Roman" w:cs="Times New Roman"/>
          <w:bCs/>
          <w:sz w:val="32"/>
        </w:rPr>
        <w:t>!</w:t>
      </w:r>
    </w:p>
    <w:p w:rsidR="009F7A85" w:rsidRPr="009F7A85" w:rsidRDefault="009F7A85" w:rsidP="009F7A85">
      <w:pPr>
        <w:spacing w:line="579" w:lineRule="exact"/>
        <w:ind w:firstLineChars="200" w:firstLine="640"/>
        <w:rPr>
          <w:rFonts w:ascii="Times New Roman" w:eastAsia="仿宋_GB2312" w:hAnsi="Times New Roman" w:cs="Times New Roman"/>
          <w:sz w:val="32"/>
        </w:rPr>
      </w:pPr>
    </w:p>
    <w:p w:rsidR="009F7A85" w:rsidRPr="009F7A85" w:rsidRDefault="009F7A85" w:rsidP="009F7A85">
      <w:pPr>
        <w:ind w:firstLineChars="200" w:firstLine="640"/>
        <w:jc w:val="right"/>
        <w:rPr>
          <w:rFonts w:ascii="仿宋_GB2312" w:eastAsia="仿宋_GB2312" w:hAnsi="Times New Roman" w:cs="Times New Roman"/>
          <w:sz w:val="32"/>
        </w:rPr>
      </w:pPr>
      <w:r w:rsidRPr="009F7A85">
        <w:rPr>
          <w:rFonts w:ascii="仿宋_GB2312" w:eastAsia="仿宋_GB2312" w:hAnsi="Times New Roman" w:cs="Times New Roman" w:hint="eastAsia"/>
          <w:sz w:val="32"/>
        </w:rPr>
        <w:lastRenderedPageBreak/>
        <w:t>上饶市农业农村局</w:t>
      </w:r>
    </w:p>
    <w:p w:rsidR="001E52E6" w:rsidRDefault="009F7A85" w:rsidP="009F7A85">
      <w:pPr>
        <w:rPr>
          <w:rFonts w:ascii="仿宋_GB2312" w:eastAsia="仿宋_GB2312" w:hAnsi="Times New Roman" w:cs="Times New Roman" w:hint="eastAsia"/>
          <w:sz w:val="32"/>
        </w:rPr>
      </w:pPr>
      <w:r w:rsidRPr="009F7A85">
        <w:rPr>
          <w:rFonts w:ascii="仿宋_GB2312" w:eastAsia="仿宋_GB2312" w:hAnsi="Times New Roman" w:cs="Times New Roman"/>
          <w:sz w:val="32"/>
        </w:rPr>
        <w:t xml:space="preserve"> </w:t>
      </w:r>
      <w:r>
        <w:rPr>
          <w:rFonts w:ascii="仿宋_GB2312" w:eastAsia="仿宋_GB2312" w:hAnsi="Times New Roman" w:cs="Times New Roman"/>
          <w:sz w:val="32"/>
        </w:rPr>
        <w:t xml:space="preserve">                                 </w:t>
      </w:r>
      <w:r w:rsidRPr="009F7A85">
        <w:rPr>
          <w:rFonts w:ascii="仿宋_GB2312" w:eastAsia="仿宋_GB2312" w:hAnsi="Times New Roman" w:cs="Times New Roman"/>
          <w:sz w:val="32"/>
        </w:rPr>
        <w:t xml:space="preserve"> </w:t>
      </w:r>
      <w:r w:rsidRPr="009F7A85">
        <w:rPr>
          <w:rFonts w:ascii="仿宋_GB2312" w:eastAsia="仿宋_GB2312" w:hAnsi="Times New Roman" w:cs="Times New Roman" w:hint="eastAsia"/>
          <w:sz w:val="32"/>
        </w:rPr>
        <w:t>202</w:t>
      </w:r>
      <w:r w:rsidRPr="009F7A85">
        <w:rPr>
          <w:rFonts w:ascii="仿宋_GB2312" w:eastAsia="仿宋_GB2312" w:hAnsi="Times New Roman" w:cs="Times New Roman"/>
          <w:sz w:val="32"/>
        </w:rPr>
        <w:t>2</w:t>
      </w:r>
      <w:r w:rsidRPr="009F7A85">
        <w:rPr>
          <w:rFonts w:ascii="仿宋_GB2312" w:eastAsia="仿宋_GB2312" w:hAnsi="Times New Roman" w:cs="Times New Roman" w:hint="eastAsia"/>
          <w:sz w:val="32"/>
        </w:rPr>
        <w:t>年</w:t>
      </w:r>
      <w:r w:rsidRPr="009F7A85">
        <w:rPr>
          <w:rFonts w:ascii="仿宋_GB2312" w:eastAsia="仿宋_GB2312" w:hAnsi="Times New Roman" w:cs="Times New Roman"/>
          <w:sz w:val="32"/>
        </w:rPr>
        <w:t>6</w:t>
      </w:r>
      <w:r w:rsidRPr="009F7A85">
        <w:rPr>
          <w:rFonts w:ascii="仿宋_GB2312" w:eastAsia="仿宋_GB2312" w:hAnsi="Times New Roman" w:cs="Times New Roman" w:hint="eastAsia"/>
          <w:sz w:val="32"/>
        </w:rPr>
        <w:t>月</w:t>
      </w:r>
      <w:r w:rsidRPr="009F7A85">
        <w:rPr>
          <w:rFonts w:ascii="仿宋_GB2312" w:eastAsia="仿宋_GB2312" w:hAnsi="Times New Roman" w:cs="Times New Roman"/>
          <w:sz w:val="32"/>
        </w:rPr>
        <w:t>1</w:t>
      </w:r>
      <w:r>
        <w:rPr>
          <w:rFonts w:ascii="仿宋_GB2312" w:eastAsia="仿宋_GB2312" w:hAnsi="Times New Roman" w:cs="Times New Roman"/>
          <w:sz w:val="32"/>
        </w:rPr>
        <w:t>4</w:t>
      </w:r>
      <w:r>
        <w:rPr>
          <w:rFonts w:ascii="仿宋_GB2312" w:eastAsia="仿宋_GB2312" w:hAnsi="Times New Roman" w:cs="Times New Roman" w:hint="eastAsia"/>
          <w:sz w:val="32"/>
        </w:rPr>
        <w:t>日</w:t>
      </w:r>
    </w:p>
    <w:p w:rsidR="009852FF" w:rsidRPr="00392450" w:rsidRDefault="009852FF" w:rsidP="009852FF">
      <w:pPr>
        <w:rPr>
          <w:rFonts w:ascii="仿宋" w:eastAsia="仿宋" w:hAnsi="仿宋"/>
          <w:sz w:val="32"/>
          <w:szCs w:val="32"/>
        </w:rPr>
      </w:pPr>
      <w:r w:rsidRPr="00392450">
        <w:rPr>
          <w:rFonts w:ascii="仿宋" w:eastAsia="仿宋" w:hAnsi="仿宋" w:hint="eastAsia"/>
          <w:sz w:val="32"/>
          <w:szCs w:val="32"/>
        </w:rPr>
        <w:t>抄送：市政府督查室</w:t>
      </w:r>
    </w:p>
    <w:p w:rsidR="009852FF" w:rsidRDefault="009852FF" w:rsidP="009852FF">
      <w:pPr>
        <w:rPr>
          <w:rFonts w:ascii="仿宋" w:eastAsia="仿宋" w:hAnsi="仿宋" w:hint="eastAsia"/>
          <w:sz w:val="32"/>
          <w:szCs w:val="32"/>
        </w:rPr>
      </w:pPr>
      <w:r w:rsidRPr="00392450">
        <w:rPr>
          <w:rFonts w:ascii="仿宋" w:eastAsia="仿宋" w:hAnsi="仿宋" w:hint="eastAsia"/>
          <w:sz w:val="32"/>
          <w:szCs w:val="32"/>
        </w:rPr>
        <w:t>联系人（姓名、职务）：</w:t>
      </w:r>
      <w:r w:rsidRPr="009852FF">
        <w:rPr>
          <w:rFonts w:ascii="仿宋" w:eastAsia="仿宋" w:hAnsi="仿宋"/>
          <w:sz w:val="32"/>
          <w:szCs w:val="32"/>
        </w:rPr>
        <w:t>戴志良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Pr="009852FF">
        <w:rPr>
          <w:rFonts w:ascii="仿宋" w:eastAsia="仿宋" w:hAnsi="仿宋" w:hint="eastAsia"/>
          <w:sz w:val="32"/>
          <w:szCs w:val="32"/>
        </w:rPr>
        <w:t>科技教育和农业机械化管理科</w:t>
      </w:r>
      <w:r w:rsidRPr="009852FF">
        <w:rPr>
          <w:rFonts w:ascii="仿宋" w:eastAsia="仿宋" w:hAnsi="仿宋"/>
          <w:sz w:val="32"/>
          <w:szCs w:val="32"/>
        </w:rPr>
        <w:t xml:space="preserve">   </w:t>
      </w:r>
    </w:p>
    <w:p w:rsidR="009852FF" w:rsidRPr="00392450" w:rsidRDefault="009852FF" w:rsidP="009852FF">
      <w:pPr>
        <w:rPr>
          <w:rFonts w:ascii="仿宋" w:eastAsia="仿宋" w:hAnsi="仿宋"/>
          <w:sz w:val="32"/>
          <w:szCs w:val="32"/>
        </w:rPr>
      </w:pPr>
      <w:r w:rsidRPr="00392450">
        <w:rPr>
          <w:rFonts w:ascii="仿宋" w:eastAsia="仿宋" w:hAnsi="仿宋" w:hint="eastAsia"/>
          <w:sz w:val="32"/>
          <w:szCs w:val="32"/>
        </w:rPr>
        <w:t>联系电话：</w:t>
      </w:r>
      <w:r w:rsidRPr="009852FF">
        <w:rPr>
          <w:rFonts w:ascii="仿宋" w:eastAsia="仿宋" w:hAnsi="仿宋"/>
          <w:sz w:val="32"/>
          <w:szCs w:val="32"/>
        </w:rPr>
        <w:t>13607933509</w:t>
      </w:r>
    </w:p>
    <w:p w:rsidR="009852FF" w:rsidRDefault="009852FF" w:rsidP="009F7A85"/>
    <w:sectPr w:rsidR="009852FF" w:rsidSect="000B0D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795" w:rsidRDefault="00AF4795" w:rsidP="009F7A85">
      <w:r>
        <w:separator/>
      </w:r>
    </w:p>
  </w:endnote>
  <w:endnote w:type="continuationSeparator" w:id="0">
    <w:p w:rsidR="00AF4795" w:rsidRDefault="00AF4795" w:rsidP="009F7A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795" w:rsidRDefault="00AF4795" w:rsidP="009F7A85">
      <w:r>
        <w:separator/>
      </w:r>
    </w:p>
  </w:footnote>
  <w:footnote w:type="continuationSeparator" w:id="0">
    <w:p w:rsidR="00AF4795" w:rsidRDefault="00AF4795" w:rsidP="009F7A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226B"/>
    <w:rsid w:val="000B0DE8"/>
    <w:rsid w:val="001E52E6"/>
    <w:rsid w:val="00305C2D"/>
    <w:rsid w:val="009852FF"/>
    <w:rsid w:val="009F7A85"/>
    <w:rsid w:val="00AF4795"/>
    <w:rsid w:val="00B1226B"/>
    <w:rsid w:val="00B17E93"/>
    <w:rsid w:val="00DA7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D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7A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7A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7A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7A85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9852FF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9852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780</Words>
  <Characters>4449</Characters>
  <Application>Microsoft Office Word</Application>
  <DocSecurity>0</DocSecurity>
  <Lines>37</Lines>
  <Paragraphs>10</Paragraphs>
  <ScaleCrop>false</ScaleCrop>
  <Company/>
  <LinksUpToDate>false</LinksUpToDate>
  <CharactersWithSpaces>5219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上饶市农业局收发员</cp:lastModifiedBy>
  <cp:revision>5</cp:revision>
  <dcterms:created xsi:type="dcterms:W3CDTF">2022-06-17T09:17:00Z</dcterms:created>
  <dcterms:modified xsi:type="dcterms:W3CDTF">2022-09-26T09:44:00Z</dcterms:modified>
</cp:coreProperties>
</file>