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6B" w:rsidRDefault="00301A6B" w:rsidP="00301A6B">
      <w:pPr>
        <w:pStyle w:val="a5"/>
        <w:ind w:left="640"/>
        <w:rPr>
          <w:rFonts w:ascii="Times New Roman" w:eastAsia="方正小标宋_GBK" w:hAnsi="Times New Roman" w:cs="Times New Roman"/>
          <w:spacing w:val="20"/>
          <w:w w:val="86"/>
          <w:sz w:val="72"/>
          <w:szCs w:val="72"/>
        </w:rPr>
      </w:pPr>
      <w:r>
        <w:rPr>
          <w:rFonts w:ascii="Times New Roman" w:eastAsia="方正小标宋_GBK" w:hAnsi="Times New Roman" w:cs="Times New Roman"/>
          <w:spacing w:val="20"/>
          <w:w w:val="86"/>
          <w:sz w:val="76"/>
          <w:szCs w:val="72"/>
        </w:rPr>
        <w:t>上饶市农业农村局</w:t>
      </w:r>
      <w:r>
        <w:rPr>
          <w:rFonts w:ascii="Times New Roman" w:eastAsia="方正小标宋_GBK" w:hAnsi="Times New Roman" w:cs="Times New Roman"/>
          <w:spacing w:val="20"/>
          <w:w w:val="86"/>
          <w:sz w:val="76"/>
          <w:szCs w:val="72"/>
        </w:rPr>
        <w:t xml:space="preserve"> (</w:t>
      </w:r>
      <w:r>
        <w:rPr>
          <w:rFonts w:ascii="Times New Roman" w:eastAsia="黑体" w:hAnsi="Times New Roman" w:cs="Times New Roman"/>
        </w:rPr>
        <w:t>函</w:t>
      </w:r>
      <w:r>
        <w:rPr>
          <w:rFonts w:ascii="Times New Roman" w:eastAsia="方正小标宋_GBK" w:hAnsi="Times New Roman" w:cs="Times New Roman"/>
          <w:spacing w:val="20"/>
          <w:w w:val="86"/>
          <w:sz w:val="76"/>
          <w:szCs w:val="72"/>
        </w:rPr>
        <w:t>)</w:t>
      </w:r>
    </w:p>
    <w:p w:rsidR="00301A6B" w:rsidRDefault="00301A6B" w:rsidP="00301A6B">
      <w:pPr>
        <w:widowControl/>
        <w:jc w:val="right"/>
        <w:rPr>
          <w:rFonts w:ascii="宋体" w:eastAsia="宋体" w:hAnsi="宋体" w:cs="宋体"/>
          <w:kern w:val="0"/>
          <w:sz w:val="24"/>
          <w:szCs w:val="24"/>
        </w:rPr>
      </w:pPr>
      <w:proofErr w:type="gramStart"/>
      <w:r w:rsidRPr="007F5B3E">
        <w:rPr>
          <w:rFonts w:ascii="仿宋" w:eastAsia="仿宋" w:hAnsi="仿宋" w:hint="eastAsia"/>
          <w:color w:val="000000"/>
          <w:kern w:val="0"/>
          <w:szCs w:val="32"/>
        </w:rPr>
        <w:t>饶农</w:t>
      </w:r>
      <w:r>
        <w:rPr>
          <w:rFonts w:ascii="仿宋" w:eastAsia="仿宋" w:hAnsi="仿宋" w:cs="宋体" w:hint="eastAsia"/>
          <w:color w:val="000000"/>
          <w:kern w:val="0"/>
          <w:szCs w:val="32"/>
        </w:rPr>
        <w:t>议字</w:t>
      </w:r>
      <w:proofErr w:type="gramEnd"/>
      <w:r>
        <w:rPr>
          <w:rFonts w:ascii="仿宋" w:eastAsia="仿宋" w:hAnsi="仿宋" w:cs="宋体" w:hint="eastAsia"/>
          <w:color w:val="000000"/>
          <w:kern w:val="0"/>
          <w:szCs w:val="32"/>
        </w:rPr>
        <w:t>〔</w:t>
      </w:r>
      <w:r>
        <w:rPr>
          <w:rFonts w:eastAsia="宋体"/>
          <w:color w:val="000000"/>
          <w:kern w:val="0"/>
          <w:szCs w:val="32"/>
        </w:rPr>
        <w:t>2022</w:t>
      </w:r>
      <w:r>
        <w:rPr>
          <w:rFonts w:ascii="仿宋" w:eastAsia="仿宋" w:hAnsi="仿宋" w:cs="宋体" w:hint="eastAsia"/>
          <w:color w:val="000000"/>
          <w:kern w:val="0"/>
          <w:szCs w:val="32"/>
        </w:rPr>
        <w:t>〕</w:t>
      </w:r>
      <w:r>
        <w:rPr>
          <w:rFonts w:eastAsia="宋体" w:hint="eastAsia"/>
          <w:color w:val="000000"/>
          <w:kern w:val="0"/>
          <w:szCs w:val="32"/>
        </w:rPr>
        <w:t>3</w:t>
      </w:r>
      <w:r>
        <w:rPr>
          <w:rFonts w:ascii="仿宋" w:eastAsia="仿宋" w:hAnsi="仿宋" w:cs="宋体" w:hint="eastAsia"/>
          <w:color w:val="000000"/>
          <w:kern w:val="0"/>
          <w:szCs w:val="32"/>
        </w:rPr>
        <w:t xml:space="preserve">号 </w:t>
      </w:r>
    </w:p>
    <w:p w:rsidR="00301A6B" w:rsidRDefault="00301A6B" w:rsidP="00301A6B">
      <w:pPr>
        <w:widowControl/>
        <w:jc w:val="right"/>
        <w:rPr>
          <w:rFonts w:ascii="宋体" w:eastAsia="宋体" w:hAnsi="宋体" w:cs="宋体"/>
          <w:kern w:val="0"/>
          <w:sz w:val="24"/>
          <w:szCs w:val="24"/>
        </w:rPr>
      </w:pPr>
      <w:r>
        <w:rPr>
          <w:rFonts w:ascii="仿宋" w:eastAsia="仿宋" w:hAnsi="仿宋" w:cs="宋体" w:hint="eastAsia"/>
          <w:color w:val="000000"/>
          <w:kern w:val="0"/>
          <w:szCs w:val="32"/>
        </w:rPr>
        <w:t>分类：</w:t>
      </w:r>
      <w:r>
        <w:rPr>
          <w:rFonts w:eastAsia="宋体"/>
          <w:color w:val="000000"/>
          <w:kern w:val="0"/>
          <w:szCs w:val="32"/>
        </w:rPr>
        <w:t>A</w:t>
      </w:r>
      <w:r>
        <w:rPr>
          <w:rFonts w:ascii="仿宋" w:eastAsia="仿宋" w:hAnsi="仿宋" w:cs="宋体" w:hint="eastAsia"/>
          <w:color w:val="FFFFFF"/>
          <w:kern w:val="0"/>
          <w:szCs w:val="32"/>
        </w:rPr>
        <w:t xml:space="preserve">（ </w:t>
      </w:r>
    </w:p>
    <w:p w:rsidR="00301A6B" w:rsidRPr="007F5B3E" w:rsidRDefault="00301A6B" w:rsidP="00301A6B">
      <w:pPr>
        <w:widowControl/>
        <w:jc w:val="center"/>
        <w:rPr>
          <w:rFonts w:ascii="方正小标宋_GBK" w:eastAsia="方正小标宋_GBK" w:hAnsi="宋体" w:cs="宋体"/>
          <w:color w:val="000000"/>
          <w:kern w:val="0"/>
          <w:sz w:val="44"/>
          <w:szCs w:val="44"/>
        </w:rPr>
      </w:pPr>
    </w:p>
    <w:p w:rsidR="00301A6B" w:rsidRDefault="00301A6B" w:rsidP="00301A6B">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关于市五届人大</w:t>
      </w:r>
      <w:r w:rsidR="00510FB8">
        <w:rPr>
          <w:rFonts w:ascii="方正小标宋_GBK" w:eastAsia="方正小标宋_GBK" w:hAnsi="宋体" w:cs="宋体" w:hint="eastAsia"/>
          <w:color w:val="000000"/>
          <w:kern w:val="0"/>
          <w:sz w:val="44"/>
          <w:szCs w:val="44"/>
        </w:rPr>
        <w:t>一</w:t>
      </w:r>
      <w:r>
        <w:rPr>
          <w:rFonts w:ascii="方正小标宋_GBK" w:eastAsia="方正小标宋_GBK" w:hAnsi="宋体" w:cs="宋体" w:hint="eastAsia"/>
          <w:color w:val="000000"/>
          <w:kern w:val="0"/>
          <w:sz w:val="44"/>
          <w:szCs w:val="44"/>
        </w:rPr>
        <w:t>次会议</w:t>
      </w:r>
    </w:p>
    <w:p w:rsidR="00301A6B" w:rsidRDefault="00301A6B" w:rsidP="00301A6B">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第</w:t>
      </w:r>
      <w:r>
        <w:rPr>
          <w:rFonts w:eastAsia="宋体" w:hint="eastAsia"/>
          <w:color w:val="000000"/>
          <w:kern w:val="0"/>
          <w:sz w:val="44"/>
          <w:szCs w:val="44"/>
        </w:rPr>
        <w:t>48</w:t>
      </w:r>
      <w:r>
        <w:rPr>
          <w:rFonts w:ascii="方正小标宋_GBK" w:eastAsia="方正小标宋_GBK" w:hAnsi="宋体" w:cs="宋体" w:hint="eastAsia"/>
          <w:color w:val="000000"/>
          <w:kern w:val="0"/>
          <w:sz w:val="44"/>
          <w:szCs w:val="44"/>
        </w:rPr>
        <w:t>号建议的答复</w:t>
      </w:r>
    </w:p>
    <w:p w:rsidR="00301A6B" w:rsidRDefault="00301A6B">
      <w:pPr>
        <w:jc w:val="center"/>
        <w:rPr>
          <w:rFonts w:ascii="方正小标宋简体" w:eastAsia="方正小标宋简体"/>
          <w:sz w:val="36"/>
          <w:szCs w:val="36"/>
        </w:rPr>
      </w:pPr>
    </w:p>
    <w:p w:rsidR="00BC27AE" w:rsidRDefault="00262333">
      <w:pPr>
        <w:spacing w:line="600" w:lineRule="exact"/>
        <w:rPr>
          <w:rFonts w:ascii="仿宋_GB2312" w:hAnsi="仿宋_GB2312" w:cs="仿宋_GB2312"/>
          <w:szCs w:val="32"/>
        </w:rPr>
      </w:pPr>
      <w:r>
        <w:rPr>
          <w:rFonts w:ascii="仿宋_GB2312" w:hAnsi="仿宋_GB2312" w:cs="仿宋_GB2312" w:hint="eastAsia"/>
          <w:szCs w:val="32"/>
        </w:rPr>
        <w:t>尊敬的李静代表：</w:t>
      </w:r>
    </w:p>
    <w:p w:rsidR="00BC27AE" w:rsidRDefault="00262333">
      <w:pPr>
        <w:spacing w:line="600" w:lineRule="exact"/>
        <w:ind w:firstLineChars="200" w:firstLine="640"/>
        <w:rPr>
          <w:rFonts w:ascii="仿宋_GB2312" w:hAnsi="仿宋_GB2312" w:cs="仿宋_GB2312"/>
          <w:szCs w:val="32"/>
        </w:rPr>
      </w:pPr>
      <w:r>
        <w:rPr>
          <w:rFonts w:ascii="仿宋_GB2312" w:hAnsi="仿宋_GB2312" w:cs="仿宋_GB2312" w:hint="eastAsia"/>
          <w:szCs w:val="32"/>
        </w:rPr>
        <w:t>您提出的关于加强农业产业融合发展推动我市乡村振兴的建议收悉。经我局认真研究，现答复如下。</w:t>
      </w:r>
    </w:p>
    <w:p w:rsidR="00BC27AE" w:rsidRDefault="00262333">
      <w:pPr>
        <w:spacing w:line="600" w:lineRule="exact"/>
        <w:ind w:firstLineChars="200" w:firstLine="640"/>
        <w:jc w:val="left"/>
        <w:rPr>
          <w:rFonts w:ascii="仿宋_GB2312" w:hAnsi="仿宋_GB2312" w:cs="仿宋_GB2312"/>
          <w:szCs w:val="32"/>
        </w:rPr>
      </w:pPr>
      <w:r>
        <w:rPr>
          <w:rFonts w:ascii="仿宋_GB2312" w:hAnsi="仿宋_GB2312" w:cs="仿宋_GB2312" w:hint="eastAsia"/>
          <w:szCs w:val="32"/>
        </w:rPr>
        <w:t>党的十九大报告指出，实施乡村振兴战略，要坚持农村优先发展，按照产业兴旺、生态宜居、乡风文明、治理有效、生活富裕的总要求。全力实施振兴战略，要以更大的决心、更明确的目标、更有力的举措推动农业全面升级、农村全面进步、农民全面发展，谱写新时代乡村经济新篇章。</w:t>
      </w:r>
    </w:p>
    <w:p w:rsidR="00BC27AE" w:rsidRDefault="00262333">
      <w:pPr>
        <w:spacing w:line="600" w:lineRule="exact"/>
        <w:ind w:firstLineChars="200" w:firstLine="640"/>
        <w:jc w:val="left"/>
        <w:rPr>
          <w:rFonts w:ascii="仿宋_GB2312" w:hAnsi="仿宋_GB2312" w:cs="仿宋_GB2312"/>
          <w:szCs w:val="32"/>
        </w:rPr>
      </w:pPr>
      <w:r>
        <w:rPr>
          <w:rFonts w:ascii="仿宋_GB2312" w:hAnsi="仿宋_GB2312" w:cs="仿宋_GB2312" w:hint="eastAsia"/>
          <w:szCs w:val="32"/>
        </w:rPr>
        <w:t>近年来，市农业农村局按照市委、市政府部署，围绕优质稻、蔬菜、果业、茶叶、畜禽、水产、中药材、笋竹、油茶、</w:t>
      </w:r>
      <w:proofErr w:type="gramStart"/>
      <w:r>
        <w:rPr>
          <w:rFonts w:ascii="仿宋_GB2312" w:hAnsi="仿宋_GB2312" w:cs="仿宋_GB2312" w:hint="eastAsia"/>
          <w:szCs w:val="32"/>
        </w:rPr>
        <w:t>农旅“十大”</w:t>
      </w:r>
      <w:proofErr w:type="gramEnd"/>
      <w:r>
        <w:rPr>
          <w:rFonts w:ascii="仿宋_GB2312" w:hAnsi="仿宋_GB2312" w:cs="仿宋_GB2312" w:hint="eastAsia"/>
          <w:szCs w:val="32"/>
        </w:rPr>
        <w:t>主导特色农业发展布局，以全面实施乡村振兴发展战略为抓手</w:t>
      </w:r>
      <w:r>
        <w:rPr>
          <w:rFonts w:ascii="仿宋_GB2312" w:hAnsi="仿宋_GB2312" w:cs="仿宋_GB2312"/>
          <w:szCs w:val="32"/>
        </w:rPr>
        <w:t>,</w:t>
      </w:r>
      <w:r>
        <w:rPr>
          <w:rFonts w:ascii="仿宋_GB2312" w:hAnsi="仿宋_GB2312" w:cs="仿宋_GB2312" w:hint="eastAsia"/>
          <w:szCs w:val="32"/>
        </w:rPr>
        <w:t>大力发展乡村产业，推动一二三产融</w:t>
      </w:r>
      <w:r>
        <w:rPr>
          <w:rFonts w:ascii="仿宋_GB2312" w:hAnsi="仿宋_GB2312" w:cs="仿宋_GB2312" w:hint="eastAsia"/>
          <w:szCs w:val="32"/>
        </w:rPr>
        <w:lastRenderedPageBreak/>
        <w:t>合发展，农业综合实力显著增强。</w:t>
      </w:r>
    </w:p>
    <w:p w:rsidR="00BC27AE" w:rsidRDefault="00262333">
      <w:pPr>
        <w:spacing w:line="600" w:lineRule="exact"/>
        <w:ind w:firstLineChars="200" w:firstLine="640"/>
        <w:jc w:val="left"/>
        <w:rPr>
          <w:szCs w:val="32"/>
        </w:rPr>
      </w:pPr>
      <w:r>
        <w:rPr>
          <w:rFonts w:ascii="黑体" w:eastAsia="黑体" w:hAnsi="黑体" w:cs="黑体" w:hint="eastAsia"/>
          <w:szCs w:val="32"/>
        </w:rPr>
        <w:t>一、主要工作开展情况</w:t>
      </w:r>
    </w:p>
    <w:p w:rsidR="00BC27AE" w:rsidRDefault="00262333" w:rsidP="00301A6B">
      <w:pPr>
        <w:spacing w:line="600" w:lineRule="exact"/>
        <w:ind w:firstLineChars="200" w:firstLine="633"/>
        <w:rPr>
          <w:szCs w:val="32"/>
        </w:rPr>
      </w:pPr>
      <w:r>
        <w:rPr>
          <w:rFonts w:ascii="仿宋_GB2312" w:hint="eastAsia"/>
          <w:b/>
          <w:w w:val="98"/>
          <w:kern w:val="21"/>
          <w:szCs w:val="32"/>
        </w:rPr>
        <w:t>（一）产业化经营取得显著成效。</w:t>
      </w:r>
      <w:r>
        <w:rPr>
          <w:rFonts w:ascii="仿宋_GB2312" w:hAnsi="华文楷体" w:cs="华文楷体" w:hint="eastAsia"/>
          <w:b/>
          <w:kern w:val="21"/>
          <w:szCs w:val="32"/>
        </w:rPr>
        <w:t>一是</w:t>
      </w:r>
      <w:r>
        <w:rPr>
          <w:rFonts w:ascii="仿宋_GB2312" w:hAnsi="华文楷体" w:cs="华文楷体" w:hint="eastAsia"/>
          <w:bCs/>
          <w:kern w:val="21"/>
          <w:szCs w:val="32"/>
        </w:rPr>
        <w:t>打造一批产业带。</w:t>
      </w:r>
      <w:r>
        <w:rPr>
          <w:rFonts w:ascii="仿宋_GB2312" w:hint="eastAsia"/>
          <w:bCs/>
          <w:kern w:val="21"/>
          <w:szCs w:val="32"/>
        </w:rPr>
        <w:t>因地制宜布局乡村振兴产业带，形成了优质稻、水产、蔬菜3个国家优势特色产业集群，创建了广丰马家柚、婺源绿茶2个中国特色农产品优势区，推动马家柚、茶叶、虾蟹等产业种养面积均超过40万亩，蔬菜种植面积超过170万亩，优质稻种植面积超过240万亩。</w:t>
      </w:r>
      <w:r>
        <w:rPr>
          <w:rFonts w:ascii="仿宋_GB2312" w:hAnsi="华文楷体" w:cs="华文楷体" w:hint="eastAsia"/>
          <w:b/>
          <w:kern w:val="21"/>
          <w:szCs w:val="32"/>
        </w:rPr>
        <w:t>二是</w:t>
      </w:r>
      <w:r>
        <w:rPr>
          <w:rFonts w:ascii="仿宋_GB2312" w:hAnsi="华文楷体" w:cs="华文楷体" w:hint="eastAsia"/>
          <w:bCs/>
          <w:kern w:val="21"/>
          <w:szCs w:val="32"/>
        </w:rPr>
        <w:t>打造一批现代农业园区。</w:t>
      </w:r>
      <w:r>
        <w:rPr>
          <w:rFonts w:ascii="仿宋_GB2312" w:hint="eastAsia"/>
          <w:kern w:val="21"/>
          <w:szCs w:val="32"/>
        </w:rPr>
        <w:t>推动生产要素向园区集中、优势产业向园区集聚，促进农业产业化、多功能化经营。全市共有1个国家级现代农业示范区、36个省级现代农业示范园区。</w:t>
      </w:r>
      <w:r>
        <w:rPr>
          <w:rFonts w:ascii="仿宋_GB2312" w:hAnsi="华文楷体" w:cs="华文楷体" w:hint="eastAsia"/>
          <w:b/>
          <w:kern w:val="21"/>
          <w:szCs w:val="32"/>
        </w:rPr>
        <w:t>三是</w:t>
      </w:r>
      <w:r>
        <w:rPr>
          <w:rFonts w:ascii="仿宋_GB2312" w:hAnsi="华文楷体" w:cs="华文楷体" w:hint="eastAsia"/>
          <w:bCs/>
          <w:kern w:val="21"/>
          <w:szCs w:val="32"/>
        </w:rPr>
        <w:t>打造一批龙头企业。</w:t>
      </w:r>
      <w:r>
        <w:rPr>
          <w:rFonts w:ascii="仿宋_GB2312" w:hint="eastAsia"/>
          <w:kern w:val="21"/>
          <w:szCs w:val="32"/>
        </w:rPr>
        <w:t>积极扶持农业龙头企业做大做强，引进培育鄱阳湖米业、山东鲁花、</w:t>
      </w:r>
      <w:r>
        <w:rPr>
          <w:kern w:val="21"/>
          <w:szCs w:val="32"/>
        </w:rPr>
        <w:t>正稀茗茶</w:t>
      </w:r>
      <w:r>
        <w:rPr>
          <w:rFonts w:ascii="仿宋_GB2312" w:hint="eastAsia"/>
          <w:kern w:val="21"/>
          <w:szCs w:val="32"/>
        </w:rPr>
        <w:t>等一批领军企业，现有国家级龙头企业9家、省级龙头企业125家，均居全省前列。</w:t>
      </w:r>
    </w:p>
    <w:p w:rsidR="00BC27AE" w:rsidRDefault="00262333" w:rsidP="00301A6B">
      <w:pPr>
        <w:spacing w:line="600" w:lineRule="exact"/>
        <w:ind w:firstLineChars="200" w:firstLine="633"/>
        <w:rPr>
          <w:kern w:val="21"/>
          <w:szCs w:val="32"/>
        </w:rPr>
      </w:pPr>
      <w:r>
        <w:rPr>
          <w:rFonts w:ascii="仿宋_GB2312" w:hint="eastAsia"/>
          <w:b/>
          <w:w w:val="98"/>
          <w:kern w:val="21"/>
          <w:szCs w:val="32"/>
        </w:rPr>
        <w:t>（二）农产品加工业稳步提升。</w:t>
      </w:r>
      <w:r>
        <w:rPr>
          <w:rFonts w:ascii="仿宋_GB2312" w:hAnsi="华文楷体" w:cs="华文楷体" w:hint="eastAsia"/>
          <w:b/>
          <w:kern w:val="21"/>
          <w:szCs w:val="32"/>
        </w:rPr>
        <w:t>一是</w:t>
      </w:r>
      <w:r>
        <w:rPr>
          <w:rFonts w:ascii="仿宋_GB2312" w:hAnsi="华文楷体" w:cs="华文楷体" w:hint="eastAsia"/>
          <w:bCs/>
          <w:kern w:val="21"/>
          <w:szCs w:val="32"/>
        </w:rPr>
        <w:t>延长产业链。</w:t>
      </w:r>
      <w:r>
        <w:rPr>
          <w:rFonts w:ascii="仿宋_GB2312" w:hint="eastAsia"/>
          <w:kern w:val="21"/>
          <w:szCs w:val="32"/>
        </w:rPr>
        <w:t>以工业的</w:t>
      </w:r>
      <w:proofErr w:type="gramStart"/>
      <w:r>
        <w:rPr>
          <w:rFonts w:ascii="仿宋_GB2312" w:hint="eastAsia"/>
          <w:kern w:val="21"/>
          <w:szCs w:val="32"/>
        </w:rPr>
        <w:t>理念抓</w:t>
      </w:r>
      <w:proofErr w:type="gramEnd"/>
      <w:r>
        <w:rPr>
          <w:rFonts w:ascii="仿宋_GB2312" w:hint="eastAsia"/>
          <w:kern w:val="21"/>
          <w:szCs w:val="32"/>
        </w:rPr>
        <w:t>农业，深入实施农产品加工业提升行动，建成省级以上农产品加工园区23个。</w:t>
      </w:r>
      <w:r>
        <w:rPr>
          <w:rFonts w:ascii="仿宋_GB2312" w:hAnsi="华文楷体" w:cs="华文楷体" w:hint="eastAsia"/>
          <w:b/>
          <w:kern w:val="21"/>
          <w:szCs w:val="32"/>
        </w:rPr>
        <w:t>二是</w:t>
      </w:r>
      <w:r>
        <w:rPr>
          <w:rFonts w:ascii="仿宋_GB2312" w:hAnsi="华文楷体" w:cs="华文楷体" w:hint="eastAsia"/>
          <w:bCs/>
          <w:kern w:val="21"/>
          <w:szCs w:val="32"/>
        </w:rPr>
        <w:t>提升价值链</w:t>
      </w:r>
      <w:r>
        <w:rPr>
          <w:rFonts w:ascii="仿宋_GB2312" w:hint="eastAsia"/>
          <w:bCs/>
          <w:kern w:val="21"/>
          <w:szCs w:val="32"/>
        </w:rPr>
        <w:t>。</w:t>
      </w:r>
      <w:r>
        <w:rPr>
          <w:rFonts w:ascii="仿宋_GB2312" w:hAnsi="仿宋_GB2312" w:cs="仿宋_GB2312" w:hint="eastAsia"/>
          <w:bCs/>
          <w:color w:val="000000"/>
          <w:kern w:val="21"/>
          <w:szCs w:val="32"/>
        </w:rPr>
        <w:t>牢固树立品牌战略意识，</w:t>
      </w:r>
      <w:r>
        <w:rPr>
          <w:rFonts w:ascii="仿宋_GB2312" w:hint="eastAsia"/>
          <w:bCs/>
          <w:color w:val="000000"/>
          <w:kern w:val="21"/>
          <w:szCs w:val="32"/>
        </w:rPr>
        <w:t>已创评全国有机农业示范基地4个，创</w:t>
      </w:r>
      <w:r>
        <w:rPr>
          <w:rFonts w:ascii="仿宋_GB2312" w:hAnsi="仿宋_GB2312" w:cs="仿宋_GB2312" w:hint="eastAsia"/>
          <w:bCs/>
          <w:color w:val="000000"/>
          <w:kern w:val="21"/>
          <w:szCs w:val="32"/>
        </w:rPr>
        <w:t>评“两品</w:t>
      </w:r>
      <w:proofErr w:type="gramStart"/>
      <w:r>
        <w:rPr>
          <w:rFonts w:ascii="仿宋_GB2312" w:hAnsi="仿宋_GB2312" w:cs="仿宋_GB2312" w:hint="eastAsia"/>
          <w:bCs/>
          <w:color w:val="000000"/>
          <w:kern w:val="21"/>
          <w:szCs w:val="32"/>
        </w:rPr>
        <w:t>一</w:t>
      </w:r>
      <w:proofErr w:type="gramEnd"/>
      <w:r>
        <w:rPr>
          <w:rFonts w:ascii="仿宋_GB2312" w:hAnsi="仿宋_GB2312" w:cs="仿宋_GB2312" w:hint="eastAsia"/>
          <w:bCs/>
          <w:color w:val="000000"/>
          <w:kern w:val="21"/>
          <w:szCs w:val="32"/>
        </w:rPr>
        <w:t>标”品</w:t>
      </w:r>
      <w:r>
        <w:rPr>
          <w:rFonts w:ascii="仿宋_GB2312" w:hint="eastAsia"/>
          <w:bCs/>
          <w:color w:val="000000"/>
          <w:kern w:val="21"/>
          <w:szCs w:val="32"/>
        </w:rPr>
        <w:t>牌482个，8个</w:t>
      </w:r>
      <w:r>
        <w:rPr>
          <w:rFonts w:ascii="仿宋_GB2312" w:hAnsi="仿宋_GB2312" w:cs="仿宋_GB2312" w:hint="eastAsia"/>
          <w:bCs/>
          <w:color w:val="000000"/>
          <w:kern w:val="21"/>
          <w:szCs w:val="32"/>
        </w:rPr>
        <w:t>品牌入围“赣鄱正品”目录</w:t>
      </w:r>
      <w:r>
        <w:rPr>
          <w:rFonts w:ascii="仿宋_GB2312" w:hint="eastAsia"/>
          <w:bCs/>
          <w:color w:val="000000"/>
          <w:kern w:val="21"/>
          <w:szCs w:val="32"/>
        </w:rPr>
        <w:t>，万年贡米、广丰马家柚、横峰</w:t>
      </w:r>
      <w:proofErr w:type="gramStart"/>
      <w:r>
        <w:rPr>
          <w:rFonts w:ascii="仿宋_GB2312" w:hint="eastAsia"/>
          <w:bCs/>
          <w:color w:val="000000"/>
          <w:kern w:val="21"/>
          <w:szCs w:val="32"/>
        </w:rPr>
        <w:t>葛</w:t>
      </w:r>
      <w:proofErr w:type="gramEnd"/>
      <w:r>
        <w:rPr>
          <w:rFonts w:ascii="仿宋_GB2312" w:hint="eastAsia"/>
          <w:bCs/>
          <w:color w:val="000000"/>
          <w:kern w:val="21"/>
          <w:szCs w:val="32"/>
        </w:rPr>
        <w:t>、鄱阳湖虾蟹、婺源绿茶等</w:t>
      </w:r>
      <w:r>
        <w:rPr>
          <w:rFonts w:ascii="仿宋_GB2312" w:hAnsi="仿宋_GB2312" w:cs="仿宋_GB2312" w:hint="eastAsia"/>
          <w:bCs/>
          <w:color w:val="000000"/>
          <w:kern w:val="21"/>
          <w:szCs w:val="32"/>
        </w:rPr>
        <w:t>“饶字号”品牌</w:t>
      </w:r>
      <w:r>
        <w:rPr>
          <w:rFonts w:ascii="仿宋_GB2312" w:hint="eastAsia"/>
          <w:bCs/>
          <w:color w:val="000000"/>
          <w:kern w:val="21"/>
          <w:szCs w:val="32"/>
        </w:rPr>
        <w:t>享誉全国。</w:t>
      </w:r>
      <w:r>
        <w:rPr>
          <w:rFonts w:ascii="仿宋_GB2312" w:hAnsi="华文楷体" w:cs="华文楷体" w:hint="eastAsia"/>
          <w:b/>
          <w:kern w:val="21"/>
          <w:szCs w:val="32"/>
        </w:rPr>
        <w:t>三是</w:t>
      </w:r>
      <w:r>
        <w:rPr>
          <w:rFonts w:ascii="仿宋_GB2312" w:hAnsi="华文楷体" w:cs="华文楷体" w:hint="eastAsia"/>
          <w:bCs/>
          <w:kern w:val="21"/>
          <w:szCs w:val="32"/>
        </w:rPr>
        <w:t>畅通物流链</w:t>
      </w:r>
      <w:r>
        <w:rPr>
          <w:rFonts w:ascii="仿宋_GB2312" w:hint="eastAsia"/>
          <w:kern w:val="21"/>
          <w:szCs w:val="32"/>
        </w:rPr>
        <w:t>。创新发</w:t>
      </w:r>
      <w:r>
        <w:rPr>
          <w:rFonts w:ascii="仿宋_GB2312" w:hAnsi="仿宋_GB2312" w:cs="仿宋_GB2312" w:hint="eastAsia"/>
          <w:bCs/>
          <w:color w:val="000000"/>
          <w:kern w:val="21"/>
          <w:szCs w:val="32"/>
        </w:rPr>
        <w:t>展“智能农场+现代农业园区+中央厨房+冷链物流+物流终端社区门店”新模式</w:t>
      </w:r>
      <w:r>
        <w:rPr>
          <w:rFonts w:ascii="仿宋_GB2312" w:hint="eastAsia"/>
          <w:kern w:val="21"/>
          <w:szCs w:val="32"/>
        </w:rPr>
        <w:t>，重点推进江天农博城、中农合批发市场冷链仓储项</w:t>
      </w:r>
      <w:r>
        <w:rPr>
          <w:rFonts w:ascii="仿宋_GB2312" w:hint="eastAsia"/>
          <w:kern w:val="21"/>
          <w:szCs w:val="32"/>
        </w:rPr>
        <w:lastRenderedPageBreak/>
        <w:t>目建设，与叮咚买菜、百果园、苏宁易购等平台开展产销合作，大力发展电商农业、订单农业，努力打造优质农副产品供应基地。</w:t>
      </w:r>
    </w:p>
    <w:p w:rsidR="00BC27AE" w:rsidRDefault="00262333" w:rsidP="00301A6B">
      <w:pPr>
        <w:spacing w:line="600" w:lineRule="exact"/>
        <w:ind w:firstLineChars="200" w:firstLine="633"/>
        <w:rPr>
          <w:rFonts w:ascii="仿宋" w:eastAsia="仿宋" w:hAnsi="仿宋"/>
          <w:szCs w:val="32"/>
        </w:rPr>
      </w:pPr>
      <w:r>
        <w:rPr>
          <w:rFonts w:ascii="仿宋_GB2312" w:hint="eastAsia"/>
          <w:b/>
          <w:w w:val="98"/>
          <w:kern w:val="21"/>
          <w:szCs w:val="32"/>
        </w:rPr>
        <w:t>（三）休闲农业取得长足发展。</w:t>
      </w:r>
      <w:r>
        <w:rPr>
          <w:rFonts w:ascii="仿宋" w:eastAsia="仿宋" w:hAnsi="仿宋"/>
          <w:szCs w:val="32"/>
        </w:rPr>
        <w:t>各地依托当地农业主导产业，举办了婺源油菜花节，打造了“中国最美乡村——婺源”、“万年稻作文化节”等一批脍炙人口的休闲农业品牌。“产品”农业逐步走向“多功能”，实现了农业产业的延伸与发展，充分展示了休闲农业在新农村建设中的积极作用。</w:t>
      </w:r>
      <w:r>
        <w:rPr>
          <w:rFonts w:ascii="仿宋" w:eastAsia="仿宋" w:hAnsi="仿宋" w:hint="eastAsia"/>
          <w:szCs w:val="32"/>
        </w:rPr>
        <w:t>结合新农村建设、农村扶贫，深度挖掘区域旅游文化内涵，有计划、有</w:t>
      </w:r>
      <w:r>
        <w:rPr>
          <w:rFonts w:ascii="仿宋" w:eastAsia="仿宋" w:hAnsi="仿宋" w:hint="eastAsia"/>
          <w:kern w:val="0"/>
          <w:szCs w:val="32"/>
        </w:rPr>
        <w:t>重点地培育一批建设规模大、产业基础强、服务功能全、经营效益好、游客满意度高的休闲农业企业和园区，</w:t>
      </w:r>
      <w:r>
        <w:rPr>
          <w:rFonts w:ascii="仿宋" w:eastAsia="仿宋" w:hAnsi="仿宋" w:hint="eastAsia"/>
          <w:szCs w:val="32"/>
        </w:rPr>
        <w:t>打造了一批规模适度的精品休闲农业观光园及休闲农业旅游精品线路。据统计，上饶市现有现代农业科技园12家，农业观光采摘园７５家，休闲农庄1</w:t>
      </w:r>
      <w:proofErr w:type="gramStart"/>
      <w:r>
        <w:rPr>
          <w:rFonts w:ascii="仿宋" w:eastAsia="仿宋" w:hAnsi="仿宋" w:hint="eastAsia"/>
          <w:szCs w:val="32"/>
        </w:rPr>
        <w:t>８０</w:t>
      </w:r>
      <w:proofErr w:type="gramEnd"/>
      <w:r>
        <w:rPr>
          <w:rFonts w:ascii="仿宋" w:eastAsia="仿宋" w:hAnsi="仿宋" w:hint="eastAsia"/>
          <w:szCs w:val="32"/>
        </w:rPr>
        <w:t>家，农家乐3802家，已创建国家级休闲农业示范县1个，省级示范县3个。</w:t>
      </w:r>
    </w:p>
    <w:p w:rsidR="00BC27AE" w:rsidRDefault="00262333">
      <w:pPr>
        <w:spacing w:line="600" w:lineRule="exact"/>
        <w:ind w:firstLineChars="200" w:firstLine="640"/>
        <w:rPr>
          <w:rFonts w:ascii="仿宋_GB2312" w:hAnsi="仿宋_GB2312" w:cs="仿宋_GB2312"/>
          <w:szCs w:val="32"/>
        </w:rPr>
      </w:pPr>
      <w:r>
        <w:rPr>
          <w:rFonts w:ascii="黑体" w:eastAsia="黑体" w:hAnsi="黑体" w:cs="黑体" w:hint="eastAsia"/>
          <w:szCs w:val="32"/>
        </w:rPr>
        <w:t xml:space="preserve">二、下一步工作 </w:t>
      </w:r>
    </w:p>
    <w:p w:rsidR="00BC27AE" w:rsidRDefault="00262333">
      <w:pPr>
        <w:spacing w:line="600" w:lineRule="exact"/>
        <w:ind w:firstLineChars="200" w:firstLine="640"/>
      </w:pPr>
      <w:r>
        <w:rPr>
          <w:rFonts w:ascii="仿宋_GB2312" w:hAnsi="仿宋_GB2312" w:cs="仿宋_GB2312" w:hint="eastAsia"/>
          <w:szCs w:val="32"/>
        </w:rPr>
        <w:t>我们将认真谋划布局，主要抓好以下重点工作：</w:t>
      </w:r>
    </w:p>
    <w:p w:rsidR="00BC27AE" w:rsidRDefault="00262333">
      <w:pPr>
        <w:numPr>
          <w:ilvl w:val="0"/>
          <w:numId w:val="1"/>
        </w:numPr>
        <w:spacing w:line="600" w:lineRule="exact"/>
        <w:ind w:firstLineChars="200" w:firstLine="640"/>
        <w:rPr>
          <w:rFonts w:ascii="仿宋_GB2312" w:hAnsi="仿宋_GB2312" w:cs="仿宋_GB2312"/>
          <w:szCs w:val="32"/>
        </w:rPr>
      </w:pPr>
      <w:r>
        <w:rPr>
          <w:rFonts w:ascii="仿宋_GB2312" w:hAnsi="仿宋_GB2312" w:cs="仿宋_GB2312" w:hint="eastAsia"/>
          <w:szCs w:val="32"/>
        </w:rPr>
        <w:t>紧扣全产业链的服务环节，</w:t>
      </w:r>
      <w:r>
        <w:rPr>
          <w:rFonts w:ascii="仿宋_GB2312" w:hAnsi="仿宋_GB2312" w:cs="仿宋_GB2312" w:hint="eastAsia"/>
          <w:szCs w:val="32"/>
          <w:shd w:val="clear" w:color="auto" w:fill="FFFFFF"/>
        </w:rPr>
        <w:t>延长为农服务链条。</w:t>
      </w:r>
      <w:r>
        <w:rPr>
          <w:rFonts w:ascii="仿宋_GB2312" w:hAnsi="仿宋_GB2312" w:cs="仿宋_GB2312" w:hint="eastAsia"/>
          <w:szCs w:val="32"/>
        </w:rPr>
        <w:t>不断完善“龙头企业+基地+农户”“龙头企业+合作社+农户”等经营模式，与农户之间形成订单保底收购、二次利润返还、服务带动等多种利益联结方式。全面推广“龙头企业+合作社+家庭农场或农户”模式，牵头组建农业产业化联合体，实行产加销一体化经营。</w:t>
      </w:r>
    </w:p>
    <w:p w:rsidR="00BC27AE" w:rsidRDefault="00262333">
      <w:pPr>
        <w:numPr>
          <w:ilvl w:val="0"/>
          <w:numId w:val="1"/>
        </w:numPr>
        <w:spacing w:line="60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lastRenderedPageBreak/>
        <w:t>积极</w:t>
      </w:r>
      <w:r>
        <w:rPr>
          <w:rFonts w:ascii="仿宋_GB2312" w:cs="仿宋_GB2312" w:hint="eastAsia"/>
          <w:szCs w:val="32"/>
          <w:shd w:val="clear" w:color="auto" w:fill="FFFFFF"/>
        </w:rPr>
        <w:t>争取财政涉农资金支持，对于龙头企业投资规模大、发展前景好、产业集聚度高、牵引带动能力强的农产品精深加工项目，主要</w:t>
      </w:r>
      <w:r>
        <w:rPr>
          <w:rFonts w:ascii="仿宋_GB2312" w:hAnsi="微软雅黑" w:cs="微软雅黑" w:hint="eastAsia"/>
          <w:szCs w:val="32"/>
        </w:rPr>
        <w:t>采用“以奖代补”方式，</w:t>
      </w:r>
      <w:r>
        <w:rPr>
          <w:rFonts w:ascii="仿宋_GB2312" w:cs="仿宋_GB2312" w:hint="eastAsia"/>
          <w:szCs w:val="32"/>
          <w:shd w:val="clear" w:color="auto" w:fill="FFFFFF"/>
        </w:rPr>
        <w:t>给予重点支持。对于</w:t>
      </w:r>
      <w:r>
        <w:rPr>
          <w:rFonts w:ascii="仿宋_GB2312" w:hAnsi="仿宋_GB2312" w:cs="仿宋_GB2312" w:hint="eastAsia"/>
          <w:szCs w:val="32"/>
        </w:rPr>
        <w:t>农产品加工能力强、发展潜力大、产业链条完整的龙头企业</w:t>
      </w:r>
      <w:r>
        <w:rPr>
          <w:rFonts w:ascii="仿宋_GB2312" w:cs="仿宋_GB2312" w:hint="eastAsia"/>
          <w:szCs w:val="32"/>
        </w:rPr>
        <w:t>，</w:t>
      </w:r>
      <w:r>
        <w:rPr>
          <w:rFonts w:ascii="仿宋_GB2312" w:cs="仿宋_GB2312" w:hint="eastAsia"/>
          <w:szCs w:val="32"/>
          <w:shd w:val="clear" w:color="auto" w:fill="FFFFFF"/>
        </w:rPr>
        <w:t>主要</w:t>
      </w:r>
      <w:r>
        <w:rPr>
          <w:rFonts w:ascii="仿宋_GB2312" w:hAnsi="微软雅黑" w:cs="微软雅黑" w:hint="eastAsia"/>
          <w:szCs w:val="32"/>
        </w:rPr>
        <w:t>采用财政贴息方式，给予普惠支持。</w:t>
      </w:r>
    </w:p>
    <w:p w:rsidR="00BC27AE" w:rsidRDefault="00262333">
      <w:pPr>
        <w:numPr>
          <w:ilvl w:val="0"/>
          <w:numId w:val="1"/>
        </w:numPr>
        <w:spacing w:line="600" w:lineRule="exact"/>
        <w:ind w:firstLineChars="200" w:firstLine="640"/>
        <w:rPr>
          <w:rFonts w:ascii="仿宋_GB2312" w:hAnsi="仿宋_GB2312" w:cs="仿宋_GB2312"/>
          <w:szCs w:val="32"/>
          <w:shd w:val="clear" w:color="auto" w:fill="FFFFFF"/>
        </w:rPr>
      </w:pPr>
      <w:r>
        <w:rPr>
          <w:rFonts w:ascii="仿宋_GB2312" w:cs="仿宋_GB2312" w:hint="eastAsia"/>
          <w:szCs w:val="32"/>
        </w:rPr>
        <w:t>围绕龙头企业普遍存在“融资难、用地难、转型难”等突出问题，主动帮助企业沟通协调解决，大力推动政策落地。</w:t>
      </w:r>
      <w:r>
        <w:rPr>
          <w:rFonts w:ascii="仿宋_GB2312" w:hAnsi="仿宋_GB2312" w:cs="仿宋_GB2312" w:hint="eastAsia"/>
          <w:szCs w:val="32"/>
          <w:shd w:val="clear" w:color="auto" w:fill="FFFFFF"/>
        </w:rPr>
        <w:t>加强农业专业人才培养，农业职业经理人培育计划、农村实用人才带头人培训计划以及各类农业生产性服务业服务组织带头人轮训计划，大力培养爱农业、懂技术、善经营的新型职业农民。</w:t>
      </w:r>
    </w:p>
    <w:p w:rsidR="00BC27AE" w:rsidRDefault="00262333">
      <w:pPr>
        <w:spacing w:line="600" w:lineRule="exact"/>
        <w:ind w:firstLineChars="20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t>（四）创新品牌营销推介渠道、讲好品牌故事，紧盯全产业链的品牌环节，强化品牌打造，重点培育万年贡米、婺源绿茶、鄱阳湖水产品、广丰马家柚等，提升品牌溢价能力。坚持问题导向，以特色农产品优势区域为重点，加大宣传营销推广，扩大农产品公用品牌声誉，深入挖掘品牌资源潜力，丰富品牌内涵，不断拓展品牌外延，提升品牌价值，打造具有市场竞争力的农产品公用品牌。</w:t>
      </w:r>
    </w:p>
    <w:p w:rsidR="00BC27AE" w:rsidRDefault="00262333">
      <w:pPr>
        <w:pStyle w:val="2"/>
        <w:spacing w:line="600" w:lineRule="exact"/>
        <w:ind w:leftChars="0" w:left="0" w:firstLine="640"/>
        <w:rPr>
          <w:rFonts w:ascii="仿宋_GB2312" w:hAnsi="仿宋_GB2312" w:cs="仿宋_GB2312"/>
          <w:szCs w:val="32"/>
          <w:shd w:val="clear" w:color="auto" w:fill="FFFFFF"/>
        </w:rPr>
      </w:pPr>
      <w:r>
        <w:rPr>
          <w:rFonts w:ascii="仿宋_GB2312" w:hAnsi="仿宋_GB2312" w:cs="仿宋_GB2312" w:hint="eastAsia"/>
          <w:szCs w:val="32"/>
          <w:shd w:val="clear" w:color="auto" w:fill="FFFFFF"/>
        </w:rPr>
        <w:t>（五）通过举办推介活动、重点展会推广、线上平台传播等多种方式，加强乡村旅游发展典型经验、创新模式的总结提炼和宣传推广，指导各地按照融合农业、文化和旅游的发展要求，充分发挥乡村自然生态、农林景观和农耕文化优势，立足特色资源，因地制宜开发适应不同群体、不同层次</w:t>
      </w:r>
      <w:r>
        <w:rPr>
          <w:rFonts w:ascii="仿宋_GB2312" w:hAnsi="仿宋_GB2312" w:cs="仿宋_GB2312" w:hint="eastAsia"/>
          <w:szCs w:val="32"/>
          <w:shd w:val="clear" w:color="auto" w:fill="FFFFFF"/>
        </w:rPr>
        <w:lastRenderedPageBreak/>
        <w:t>的旅游项目和产品，满足城乡居民的休闲旅游、文化体验、健康养生等需求，实现以“体验农家生活+参与农业生产+观赏农村生态”三生互动融合为特征的新经济业态。</w:t>
      </w:r>
    </w:p>
    <w:p w:rsidR="00BC27AE" w:rsidRDefault="00262333">
      <w:pPr>
        <w:pStyle w:val="2"/>
        <w:spacing w:line="600" w:lineRule="exact"/>
        <w:ind w:leftChars="0" w:left="0" w:firstLine="640"/>
        <w:rPr>
          <w:rFonts w:ascii="仿宋_GB2312" w:hAnsi="仿宋_GB2312" w:cs="仿宋_GB2312"/>
          <w:szCs w:val="32"/>
        </w:rPr>
      </w:pPr>
      <w:r>
        <w:rPr>
          <w:rFonts w:ascii="仿宋" w:eastAsia="仿宋" w:hAnsi="仿宋" w:cs="宋体" w:hint="eastAsia"/>
          <w:szCs w:val="32"/>
        </w:rPr>
        <w:t>感谢您对农业农村工作的关心和支持，恳请今后继续关心支持“三农”工作，并多提宝贵意见和建议。</w:t>
      </w:r>
      <w:bookmarkStart w:id="0" w:name="_GoBack"/>
      <w:bookmarkEnd w:id="0"/>
    </w:p>
    <w:p w:rsidR="00BC27AE" w:rsidRDefault="00262333">
      <w:pPr>
        <w:spacing w:line="600" w:lineRule="exact"/>
        <w:ind w:firstLineChars="1400" w:firstLine="4480"/>
        <w:jc w:val="right"/>
        <w:rPr>
          <w:rFonts w:ascii="仿宋_GB2312" w:hAnsi="仿宋_GB2312" w:cs="仿宋_GB2312"/>
          <w:szCs w:val="32"/>
        </w:rPr>
      </w:pPr>
      <w:r>
        <w:rPr>
          <w:rFonts w:ascii="仿宋_GB2312" w:hAnsi="仿宋_GB2312" w:cs="仿宋_GB2312" w:hint="eastAsia"/>
          <w:szCs w:val="32"/>
        </w:rPr>
        <w:t>上饶市农业农村局</w:t>
      </w:r>
    </w:p>
    <w:p w:rsidR="00BC27AE" w:rsidRDefault="00262333">
      <w:pPr>
        <w:spacing w:line="600" w:lineRule="exact"/>
        <w:jc w:val="right"/>
        <w:rPr>
          <w:rFonts w:ascii="仿宋_GB2312" w:hAnsi="仿宋_GB2312" w:cs="仿宋_GB2312"/>
          <w:szCs w:val="32"/>
        </w:rPr>
      </w:pPr>
      <w:r>
        <w:rPr>
          <w:rFonts w:ascii="仿宋_GB2312" w:hAnsi="仿宋_GB2312" w:cs="仿宋_GB2312" w:hint="eastAsia"/>
          <w:szCs w:val="32"/>
        </w:rPr>
        <w:t xml:space="preserve">                             2022年7月15日</w:t>
      </w:r>
    </w:p>
    <w:p w:rsidR="00301A6B" w:rsidRDefault="00301A6B" w:rsidP="00301A6B">
      <w:pPr>
        <w:pStyle w:val="2"/>
        <w:ind w:left="640" w:firstLine="640"/>
      </w:pPr>
    </w:p>
    <w:p w:rsidR="00301A6B" w:rsidRDefault="00301A6B" w:rsidP="00301A6B">
      <w:pPr>
        <w:pStyle w:val="a5"/>
        <w:ind w:left="640" w:firstLine="640"/>
        <w:rPr>
          <w:rFonts w:ascii="Times New Roman" w:hAnsi="Times New Roman" w:cs="Times New Roman"/>
          <w:szCs w:val="32"/>
        </w:rPr>
      </w:pPr>
    </w:p>
    <w:p w:rsidR="00301A6B" w:rsidRDefault="00301A6B" w:rsidP="00301A6B">
      <w:pPr>
        <w:pStyle w:val="a5"/>
        <w:rPr>
          <w:rFonts w:ascii="Times New Roman" w:hAnsi="Times New Roman" w:cs="Times New Roman"/>
          <w:szCs w:val="32"/>
        </w:rPr>
      </w:pPr>
      <w:r>
        <w:rPr>
          <w:rFonts w:ascii="Times New Roman" w:hAnsi="Times New Roman" w:cs="Times New Roman"/>
          <w:szCs w:val="32"/>
        </w:rPr>
        <w:t>抄</w:t>
      </w:r>
      <w:r>
        <w:rPr>
          <w:rFonts w:ascii="Times New Roman" w:hAnsi="Times New Roman" w:cs="Times New Roman"/>
          <w:szCs w:val="32"/>
        </w:rPr>
        <w:t xml:space="preserve">  </w:t>
      </w:r>
      <w:r>
        <w:rPr>
          <w:rFonts w:ascii="Times New Roman" w:hAnsi="Times New Roman" w:cs="Times New Roman"/>
          <w:szCs w:val="32"/>
        </w:rPr>
        <w:t>送：市人大常委会选任联工委、市政府督查室</w:t>
      </w:r>
    </w:p>
    <w:p w:rsidR="00301A6B" w:rsidRDefault="00301A6B" w:rsidP="00301A6B">
      <w:pPr>
        <w:pStyle w:val="a5"/>
        <w:rPr>
          <w:rFonts w:ascii="Times New Roman" w:hAnsi="Times New Roman" w:cs="Times New Roman"/>
          <w:szCs w:val="32"/>
        </w:rPr>
      </w:pPr>
      <w:r>
        <w:rPr>
          <w:rFonts w:ascii="Times New Roman" w:hAnsi="Times New Roman" w:cs="Times New Roman"/>
          <w:szCs w:val="32"/>
        </w:rPr>
        <w:t>联系人（姓名、职务）：</w:t>
      </w:r>
      <w:r>
        <w:rPr>
          <w:rFonts w:ascii="Times New Roman" w:hAnsi="Times New Roman" w:cs="Times New Roman" w:hint="eastAsia"/>
          <w:szCs w:val="32"/>
        </w:rPr>
        <w:t>余志高</w:t>
      </w:r>
      <w:r>
        <w:rPr>
          <w:rFonts w:ascii="Times New Roman" w:hAnsi="Times New Roman" w:cs="Times New Roman" w:hint="eastAsia"/>
          <w:szCs w:val="32"/>
        </w:rPr>
        <w:t xml:space="preserve"> </w:t>
      </w:r>
      <w:r>
        <w:rPr>
          <w:rFonts w:ascii="Times New Roman" w:hAnsi="Times New Roman" w:cs="Times New Roman" w:hint="eastAsia"/>
          <w:szCs w:val="32"/>
        </w:rPr>
        <w:t>乡村产业发展与市场涉外科</w:t>
      </w:r>
    </w:p>
    <w:p w:rsidR="00301A6B" w:rsidRDefault="00301A6B" w:rsidP="00301A6B">
      <w:pPr>
        <w:pStyle w:val="a5"/>
        <w:ind w:left="640" w:firstLine="640"/>
        <w:rPr>
          <w:rFonts w:ascii="Times New Roman" w:hAnsi="Times New Roman" w:cs="Times New Roman"/>
          <w:szCs w:val="32"/>
        </w:rPr>
      </w:pPr>
      <w:r>
        <w:rPr>
          <w:rFonts w:ascii="Times New Roman" w:hAnsi="Times New Roman" w:cs="Times New Roman"/>
          <w:szCs w:val="32"/>
        </w:rPr>
        <w:t>联系电话：</w:t>
      </w:r>
      <w:r w:rsidRPr="00301A6B">
        <w:rPr>
          <w:rFonts w:ascii="Times New Roman" w:hAnsi="Times New Roman" w:cs="Times New Roman"/>
          <w:szCs w:val="32"/>
        </w:rPr>
        <w:t>15707075905</w:t>
      </w:r>
    </w:p>
    <w:p w:rsidR="00301A6B" w:rsidRPr="00301A6B" w:rsidRDefault="00301A6B" w:rsidP="00301A6B">
      <w:pPr>
        <w:pStyle w:val="2"/>
        <w:ind w:left="640" w:firstLine="640"/>
      </w:pPr>
    </w:p>
    <w:sectPr w:rsidR="00301A6B" w:rsidRPr="00301A6B" w:rsidSect="00BC27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035" w:rsidRDefault="003E7035" w:rsidP="00301A6B">
      <w:r>
        <w:separator/>
      </w:r>
    </w:p>
  </w:endnote>
  <w:endnote w:type="continuationSeparator" w:id="0">
    <w:p w:rsidR="003E7035" w:rsidRDefault="003E7035" w:rsidP="00301A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035" w:rsidRDefault="003E7035" w:rsidP="00301A6B">
      <w:r>
        <w:separator/>
      </w:r>
    </w:p>
  </w:footnote>
  <w:footnote w:type="continuationSeparator" w:id="0">
    <w:p w:rsidR="003E7035" w:rsidRDefault="003E7035" w:rsidP="00301A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ADDE48"/>
    <w:multiLevelType w:val="singleLevel"/>
    <w:tmpl w:val="F6ADDE4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12C0C"/>
    <w:rsid w:val="837B58AD"/>
    <w:rsid w:val="96F27D45"/>
    <w:rsid w:val="976C6854"/>
    <w:rsid w:val="97FAFB85"/>
    <w:rsid w:val="9DEBB35C"/>
    <w:rsid w:val="A5FD8DDD"/>
    <w:rsid w:val="AEF7AE25"/>
    <w:rsid w:val="BAEFE7AA"/>
    <w:rsid w:val="BB7C354C"/>
    <w:rsid w:val="C4FFFFB2"/>
    <w:rsid w:val="CF1D3ABC"/>
    <w:rsid w:val="D73D81A6"/>
    <w:rsid w:val="D87F9BAE"/>
    <w:rsid w:val="DF6B1257"/>
    <w:rsid w:val="DF9E6A42"/>
    <w:rsid w:val="E9EF6DF6"/>
    <w:rsid w:val="E9F3AADF"/>
    <w:rsid w:val="ED3F2F00"/>
    <w:rsid w:val="EDB5552A"/>
    <w:rsid w:val="EDEBFFE8"/>
    <w:rsid w:val="EFC510AD"/>
    <w:rsid w:val="EFF545D2"/>
    <w:rsid w:val="F3CFFF24"/>
    <w:rsid w:val="F6E7D381"/>
    <w:rsid w:val="F7B995A5"/>
    <w:rsid w:val="F7BE8EB6"/>
    <w:rsid w:val="F7DD6FBE"/>
    <w:rsid w:val="F7E09283"/>
    <w:rsid w:val="F7F543FF"/>
    <w:rsid w:val="FBA68681"/>
    <w:rsid w:val="FBEBC083"/>
    <w:rsid w:val="FCFBF02F"/>
    <w:rsid w:val="FDFB7EE0"/>
    <w:rsid w:val="FF2F0AB0"/>
    <w:rsid w:val="FF4E16ED"/>
    <w:rsid w:val="FF77DCF8"/>
    <w:rsid w:val="FFADA894"/>
    <w:rsid w:val="FFDB8D06"/>
    <w:rsid w:val="FFFD314F"/>
    <w:rsid w:val="FFFF9407"/>
    <w:rsid w:val="00011BD3"/>
    <w:rsid w:val="00016F7E"/>
    <w:rsid w:val="000413C1"/>
    <w:rsid w:val="000525E0"/>
    <w:rsid w:val="001C6411"/>
    <w:rsid w:val="00262333"/>
    <w:rsid w:val="00301A6B"/>
    <w:rsid w:val="003026E7"/>
    <w:rsid w:val="003602FA"/>
    <w:rsid w:val="00393F66"/>
    <w:rsid w:val="003A580E"/>
    <w:rsid w:val="003E7035"/>
    <w:rsid w:val="004E389F"/>
    <w:rsid w:val="004F4C6F"/>
    <w:rsid w:val="00510FB8"/>
    <w:rsid w:val="0056157F"/>
    <w:rsid w:val="00712C0C"/>
    <w:rsid w:val="00796B11"/>
    <w:rsid w:val="008A0BDC"/>
    <w:rsid w:val="009D4289"/>
    <w:rsid w:val="009E6404"/>
    <w:rsid w:val="00A53B8E"/>
    <w:rsid w:val="00A84DBA"/>
    <w:rsid w:val="00B01A05"/>
    <w:rsid w:val="00B15089"/>
    <w:rsid w:val="00BC27AE"/>
    <w:rsid w:val="00C62CC9"/>
    <w:rsid w:val="00C738D1"/>
    <w:rsid w:val="00D0060F"/>
    <w:rsid w:val="00D8349C"/>
    <w:rsid w:val="00DA412E"/>
    <w:rsid w:val="00E21159"/>
    <w:rsid w:val="00F22AF3"/>
    <w:rsid w:val="00F966D0"/>
    <w:rsid w:val="00FA51D2"/>
    <w:rsid w:val="17FF398B"/>
    <w:rsid w:val="26F12993"/>
    <w:rsid w:val="36DBE88A"/>
    <w:rsid w:val="37FE93C2"/>
    <w:rsid w:val="3D19B7B3"/>
    <w:rsid w:val="3E5E1FB1"/>
    <w:rsid w:val="3EAA3888"/>
    <w:rsid w:val="3EEF5EFF"/>
    <w:rsid w:val="3EFFBF41"/>
    <w:rsid w:val="3F9FB199"/>
    <w:rsid w:val="3FCF023F"/>
    <w:rsid w:val="3FCFC7E6"/>
    <w:rsid w:val="47DE4226"/>
    <w:rsid w:val="49FF7C21"/>
    <w:rsid w:val="4B6F15DA"/>
    <w:rsid w:val="4BAB39A1"/>
    <w:rsid w:val="4EC7822B"/>
    <w:rsid w:val="4FAFFB7B"/>
    <w:rsid w:val="4FF703CC"/>
    <w:rsid w:val="53EAE93B"/>
    <w:rsid w:val="54BA6391"/>
    <w:rsid w:val="54F75286"/>
    <w:rsid w:val="57FF3FB2"/>
    <w:rsid w:val="59D7A167"/>
    <w:rsid w:val="5BFF3C64"/>
    <w:rsid w:val="5F3FA8F2"/>
    <w:rsid w:val="5FFB993B"/>
    <w:rsid w:val="67DF6BBC"/>
    <w:rsid w:val="697E8224"/>
    <w:rsid w:val="6B8FF1A6"/>
    <w:rsid w:val="6CF556D1"/>
    <w:rsid w:val="6F7A7E20"/>
    <w:rsid w:val="6FBF592E"/>
    <w:rsid w:val="7753E609"/>
    <w:rsid w:val="77D64BD1"/>
    <w:rsid w:val="797B021D"/>
    <w:rsid w:val="7BBEC543"/>
    <w:rsid w:val="7BCF710C"/>
    <w:rsid w:val="7BFC56F8"/>
    <w:rsid w:val="7CCF902D"/>
    <w:rsid w:val="7CD7ECCF"/>
    <w:rsid w:val="7DAC07DB"/>
    <w:rsid w:val="7DB7460A"/>
    <w:rsid w:val="7E7FFC05"/>
    <w:rsid w:val="7EB7E8B9"/>
    <w:rsid w:val="7EF78AF0"/>
    <w:rsid w:val="7F3FD8E3"/>
    <w:rsid w:val="7F6F612C"/>
    <w:rsid w:val="7FBF3A19"/>
    <w:rsid w:val="7FF78A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BC27AE"/>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BC27AE"/>
    <w:pPr>
      <w:ind w:firstLineChars="200" w:firstLine="420"/>
    </w:pPr>
  </w:style>
  <w:style w:type="paragraph" w:styleId="a3">
    <w:name w:val="Body Text Indent"/>
    <w:basedOn w:val="a"/>
    <w:qFormat/>
    <w:rsid w:val="00BC27AE"/>
    <w:pPr>
      <w:spacing w:after="120"/>
      <w:ind w:leftChars="200" w:left="420"/>
    </w:pPr>
  </w:style>
  <w:style w:type="paragraph" w:styleId="a4">
    <w:name w:val="Body Text"/>
    <w:basedOn w:val="a"/>
    <w:qFormat/>
    <w:rsid w:val="00BC27AE"/>
    <w:pPr>
      <w:spacing w:after="120"/>
    </w:pPr>
    <w:rPr>
      <w:rFonts w:eastAsia="宋体"/>
    </w:rPr>
  </w:style>
  <w:style w:type="paragraph" w:styleId="a5">
    <w:name w:val="Plain Text"/>
    <w:basedOn w:val="a"/>
    <w:link w:val="Char"/>
    <w:qFormat/>
    <w:rsid w:val="00BC27AE"/>
    <w:rPr>
      <w:rFonts w:ascii="仿宋_GB2312" w:hAnsi="Courier New" w:cs="Courier New"/>
      <w:szCs w:val="21"/>
    </w:rPr>
  </w:style>
  <w:style w:type="paragraph" w:styleId="a6">
    <w:name w:val="footer"/>
    <w:basedOn w:val="a"/>
    <w:link w:val="Char0"/>
    <w:uiPriority w:val="99"/>
    <w:semiHidden/>
    <w:unhideWhenUsed/>
    <w:qFormat/>
    <w:rsid w:val="00BC27AE"/>
    <w:pPr>
      <w:tabs>
        <w:tab w:val="center" w:pos="4153"/>
        <w:tab w:val="right" w:pos="8306"/>
      </w:tabs>
      <w:snapToGrid w:val="0"/>
      <w:jc w:val="left"/>
    </w:pPr>
    <w:rPr>
      <w:sz w:val="18"/>
      <w:szCs w:val="18"/>
    </w:rPr>
  </w:style>
  <w:style w:type="paragraph" w:styleId="a7">
    <w:name w:val="header"/>
    <w:basedOn w:val="a"/>
    <w:link w:val="Char1"/>
    <w:uiPriority w:val="99"/>
    <w:semiHidden/>
    <w:unhideWhenUsed/>
    <w:qFormat/>
    <w:rsid w:val="00BC27AE"/>
    <w:pPr>
      <w:pBdr>
        <w:bottom w:val="single" w:sz="6" w:space="1" w:color="auto"/>
      </w:pBdr>
      <w:tabs>
        <w:tab w:val="center" w:pos="4153"/>
        <w:tab w:val="right" w:pos="8306"/>
      </w:tabs>
      <w:snapToGrid w:val="0"/>
      <w:jc w:val="center"/>
    </w:pPr>
    <w:rPr>
      <w:sz w:val="18"/>
      <w:szCs w:val="18"/>
    </w:rPr>
  </w:style>
  <w:style w:type="paragraph" w:styleId="a8">
    <w:name w:val="Body Text First Indent"/>
    <w:basedOn w:val="a4"/>
    <w:qFormat/>
    <w:rsid w:val="00BC27AE"/>
    <w:pPr>
      <w:ind w:firstLineChars="100" w:firstLine="420"/>
    </w:pPr>
    <w:rPr>
      <w:rFonts w:ascii="宋体" w:hAnsi="宋体"/>
      <w:sz w:val="28"/>
      <w:szCs w:val="24"/>
    </w:rPr>
  </w:style>
  <w:style w:type="character" w:customStyle="1" w:styleId="Char">
    <w:name w:val="纯文本 Char"/>
    <w:basedOn w:val="a0"/>
    <w:link w:val="a5"/>
    <w:qFormat/>
    <w:rsid w:val="00BC27AE"/>
    <w:rPr>
      <w:rFonts w:ascii="仿宋_GB2312" w:eastAsia="仿宋_GB2312" w:hAnsi="Courier New" w:cs="Courier New"/>
      <w:sz w:val="32"/>
      <w:szCs w:val="21"/>
    </w:rPr>
  </w:style>
  <w:style w:type="character" w:customStyle="1" w:styleId="Char1">
    <w:name w:val="页眉 Char"/>
    <w:basedOn w:val="a0"/>
    <w:link w:val="a7"/>
    <w:uiPriority w:val="99"/>
    <w:semiHidden/>
    <w:qFormat/>
    <w:rsid w:val="00BC27AE"/>
    <w:rPr>
      <w:rFonts w:ascii="Times New Roman" w:eastAsia="仿宋_GB2312" w:hAnsi="Times New Roman" w:cs="Times New Roman"/>
      <w:sz w:val="18"/>
      <w:szCs w:val="18"/>
    </w:rPr>
  </w:style>
  <w:style w:type="character" w:customStyle="1" w:styleId="Char0">
    <w:name w:val="页脚 Char"/>
    <w:basedOn w:val="a0"/>
    <w:link w:val="a6"/>
    <w:uiPriority w:val="99"/>
    <w:semiHidden/>
    <w:qFormat/>
    <w:rsid w:val="00BC27AE"/>
    <w:rPr>
      <w:rFonts w:ascii="Times New Roman" w:eastAsia="仿宋_GB2312" w:hAnsi="Times New Roman" w:cs="Times New Roman"/>
      <w:sz w:val="18"/>
      <w:szCs w:val="18"/>
    </w:rPr>
  </w:style>
  <w:style w:type="character" w:customStyle="1" w:styleId="NormalCharacter">
    <w:name w:val="NormalCharacter"/>
    <w:semiHidden/>
    <w:qFormat/>
    <w:rsid w:val="00BC27AE"/>
    <w:rPr>
      <w:rFonts w:eastAsia="宋体"/>
      <w:kern w:val="2"/>
      <w:sz w:val="21"/>
      <w:szCs w:val="24"/>
      <w:lang w:val="en-US" w:eastAsia="zh-CN" w:bidi="ar-SA"/>
    </w:rPr>
  </w:style>
  <w:style w:type="paragraph" w:styleId="a9">
    <w:name w:val="Date"/>
    <w:basedOn w:val="a"/>
    <w:next w:val="a"/>
    <w:link w:val="Char2"/>
    <w:uiPriority w:val="99"/>
    <w:semiHidden/>
    <w:unhideWhenUsed/>
    <w:rsid w:val="00301A6B"/>
    <w:pPr>
      <w:ind w:leftChars="2500" w:left="100"/>
    </w:pPr>
  </w:style>
  <w:style w:type="character" w:customStyle="1" w:styleId="Char2">
    <w:name w:val="日期 Char"/>
    <w:basedOn w:val="a0"/>
    <w:link w:val="a9"/>
    <w:uiPriority w:val="99"/>
    <w:semiHidden/>
    <w:rsid w:val="00301A6B"/>
    <w:rPr>
      <w:rFonts w:eastAsia="仿宋_GB2312"/>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337</Words>
  <Characters>1923</Characters>
  <Application>Microsoft Office Word</Application>
  <DocSecurity>0</DocSecurity>
  <Lines>16</Lines>
  <Paragraphs>4</Paragraphs>
  <ScaleCrop>false</ScaleCrop>
  <Company>Microsoft</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zfr</dc:creator>
  <cp:lastModifiedBy>上饶市农业局收发员</cp:lastModifiedBy>
  <cp:revision>16</cp:revision>
  <dcterms:created xsi:type="dcterms:W3CDTF">2022-06-23T08:46:00Z</dcterms:created>
  <dcterms:modified xsi:type="dcterms:W3CDTF">2022-08-23T09:43:00Z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