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3F" w:rsidRDefault="00A9563F" w:rsidP="00A9563F">
      <w:pPr>
        <w:pStyle w:val="a5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A9563F" w:rsidRDefault="00A9563F" w:rsidP="00A9563F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 w:val="32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〔</w:t>
      </w:r>
      <w:r>
        <w:rPr>
          <w:color w:val="000000"/>
          <w:kern w:val="0"/>
          <w:sz w:val="32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〕</w:t>
      </w:r>
      <w:r>
        <w:rPr>
          <w:rFonts w:hint="eastAsia"/>
          <w:color w:val="000000"/>
          <w:kern w:val="0"/>
          <w:sz w:val="32"/>
          <w:szCs w:val="32"/>
        </w:rPr>
        <w:t>23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号 </w:t>
      </w:r>
    </w:p>
    <w:p w:rsidR="00A9563F" w:rsidRDefault="00A9563F" w:rsidP="00A9563F">
      <w:pPr>
        <w:widowControl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分类：</w:t>
      </w:r>
      <w:r>
        <w:rPr>
          <w:color w:val="000000"/>
          <w:kern w:val="0"/>
          <w:sz w:val="32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 w:val="32"/>
          <w:szCs w:val="32"/>
        </w:rPr>
        <w:t xml:space="preserve">（ </w:t>
      </w:r>
    </w:p>
    <w:p w:rsidR="00A9563F" w:rsidRPr="007F5B3E" w:rsidRDefault="00A9563F" w:rsidP="00A9563F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596C08" w:rsidRDefault="00596C08">
      <w:pPr>
        <w:widowControl/>
        <w:jc w:val="left"/>
      </w:pPr>
    </w:p>
    <w:p w:rsidR="00596C08" w:rsidRDefault="009E30E5">
      <w:pPr>
        <w:widowControl/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43"/>
          <w:szCs w:val="43"/>
          <w:lang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3"/>
          <w:szCs w:val="43"/>
          <w:lang/>
        </w:rPr>
        <w:t>关于市五届人大二次会议</w:t>
      </w:r>
    </w:p>
    <w:p w:rsidR="00596C08" w:rsidRDefault="009E30E5">
      <w:pPr>
        <w:widowControl/>
        <w:jc w:val="center"/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3"/>
          <w:szCs w:val="43"/>
          <w:lang/>
        </w:rPr>
        <w:t>第</w:t>
      </w:r>
      <w:r>
        <w:rPr>
          <w:rFonts w:hint="eastAsia"/>
          <w:color w:val="000000"/>
          <w:kern w:val="0"/>
          <w:sz w:val="43"/>
          <w:szCs w:val="43"/>
          <w:lang/>
        </w:rPr>
        <w:t>153</w:t>
      </w: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3"/>
          <w:szCs w:val="43"/>
          <w:lang/>
        </w:rPr>
        <w:t>号建议的答复</w:t>
      </w:r>
    </w:p>
    <w:p w:rsidR="00596C08" w:rsidRPr="00A9563F" w:rsidRDefault="009E30E5" w:rsidP="00A9563F">
      <w:pPr>
        <w:widowControl/>
        <w:spacing w:line="360" w:lineRule="auto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周春花代表：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您在市五届人大二次会议提出的《关于政府对发展农业产业加大保障力度的建议》（第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153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号）收悉。根据市政府办公室要求，该建议由我局主办，我们高度重视，在办理过程中通过电话、</w:t>
      </w:r>
      <w:proofErr w:type="gramStart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微信方式</w:t>
      </w:r>
      <w:proofErr w:type="gramEnd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与您进行了积极沟通。现根据我局承办情况向您答复如下：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</w:p>
    <w:p w:rsidR="00596C08" w:rsidRPr="00A9563F" w:rsidRDefault="009E30E5" w:rsidP="00A9563F">
      <w:pPr>
        <w:widowControl/>
        <w:spacing w:line="360" w:lineRule="auto"/>
        <w:ind w:firstLineChars="200" w:firstLine="643"/>
        <w:jc w:val="left"/>
        <w:rPr>
          <w:rFonts w:ascii="仿宋_GB2312" w:eastAsia="仿宋_GB2312" w:hAnsi="仿宋" w:cs="仿宋" w:hint="eastAsia"/>
          <w:b/>
          <w:bCs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b/>
          <w:bCs/>
          <w:color w:val="000000"/>
          <w:kern w:val="0"/>
          <w:sz w:val="32"/>
          <w:szCs w:val="32"/>
          <w:lang/>
        </w:rPr>
        <w:t>一、农业政策性保险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为推动我市农业保险高质量发展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更好服务农业发展和乡村振兴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改进农村社会治理、促进农民增收。根据《财政部、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农业农村部、银保监会、林草局关于印发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&lt;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关于加快农业保险高质量发展的指导意见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&gt;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的通知》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财金〔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2019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〕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102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号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和《江西省财政厅、江西省农业农村厅、江西省林业局、江西省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应急管理厅、江西省人民政府金融工作办公室、江西银保监局关于印发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&lt;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江西省农业保险高质量发展的实施方案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&gt;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的通知》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赣财金〔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2020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〕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40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号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有关要求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我市积极落实，到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2022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年基本建成功能完善、运行规范、基础完备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与我市农业农村现代化发展阶段相适应、与农户风险保障需求相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契合的多层次农业保险体系。全市水稻主粮作物农业保险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lastRenderedPageBreak/>
        <w:t>覆盖率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70%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以上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收入保险、价格保险和产量保险成为我市农业保险的重要险种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力争每个县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市、区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至少有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一种地方特色险种。我市农业保险深度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保费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/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第一产业增加值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达到或接近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1%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和保险密度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保费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/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农业从业人口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达到或接近全省平均水平。</w:t>
      </w:r>
    </w:p>
    <w:p w:rsidR="00596C08" w:rsidRPr="00A9563F" w:rsidRDefault="009E30E5" w:rsidP="00A9563F">
      <w:pPr>
        <w:widowControl/>
        <w:spacing w:line="360" w:lineRule="auto"/>
        <w:ind w:firstLineChars="200" w:firstLine="643"/>
        <w:jc w:val="left"/>
        <w:rPr>
          <w:rFonts w:ascii="仿宋_GB2312" w:eastAsia="仿宋_GB2312" w:hAnsi="仿宋" w:cs="仿宋" w:hint="eastAsia"/>
          <w:b/>
          <w:bCs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b/>
          <w:bCs/>
          <w:color w:val="000000"/>
          <w:kern w:val="0"/>
          <w:sz w:val="32"/>
          <w:szCs w:val="32"/>
          <w:lang/>
        </w:rPr>
        <w:t>二、巨灾保险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一、建立巨灾保险背景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bookmarkStart w:id="0" w:name="_GoBack"/>
      <w:bookmarkEnd w:id="0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我省是全国自然灾害较严重的省份之一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暴雨、洪涝等自然灾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害易发、频发。为贯彻落实好《省财政厅等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6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部门关于印发江西省农业保险高质量发展的实施方案的通知》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赣财金〔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2020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〕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40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号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精神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进一步优化农业保险产品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发挥保险机制在防灾减损中的重要作用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服务乡村振兴战略实施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促进农业农村平稳发展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从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2021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年起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在全省选择部分市县开展农业巨灾保险试点工作。其中上饶市就是试点之一，同时开展了巨灾保险工作。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二、建立巨灾保险方式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proofErr w:type="gramStart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一</w:t>
      </w:r>
      <w:proofErr w:type="gramEnd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投保对象。农业巨灾保险由地方政府统一投保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试点设区市农业农村部门代表政府作为投保对象。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二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保险责任。根据市县自然灾害特点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将洪涝灾害、旱灾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、冻灾、低温冻害等作为保险灾害种类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覆盖水稻种植、畜牧水产养殖等与农业生产相关的行业领域。保险期间内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自然灾害达到了保险合同约定的救灾应急响应级别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或相关气象指数达到条款规定的保险责任触发标准的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承保机构依照保险合同约定负责赔偿。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三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保费补贴。保险保费由市、县两级财政承担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具体方式由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各市自行确定。省级财政在限额内按照保费的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30%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对设区市给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proofErr w:type="gramStart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予奖补</w:t>
      </w:r>
      <w:proofErr w:type="gramEnd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;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对开展试点的西部政策延伸县按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40%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比例计算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奖补到市。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lastRenderedPageBreak/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四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保险方式。试点期内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设区市农业农村部门使用财政资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金统一投保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自然灾害发生后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承保机构将赔付资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金支付给农业农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proofErr w:type="gramStart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村部门</w:t>
      </w:r>
      <w:proofErr w:type="gramEnd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用于救灾及灾后恢复生产。承保机构对农业巨灾保险单独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核算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一年一清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主要采取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"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当年保费扣除赔款支出和经营成本后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的盈余部分作为次年新增保费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"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的保险模式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同时鼓励试点设区市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因地制宜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积极探索其他农业巨灾保险模式。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(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五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)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赔付方式及流程。保险期间内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当自然灾害达到了保险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合同约定的救灾应急响应级别、或相关气象指数达到条款规定的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保险责任触发标准的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承保机构依照保险合同约定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将赔偿金及时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支付</w:t>
      </w:r>
      <w:proofErr w:type="gramStart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给试点</w:t>
      </w:r>
      <w:proofErr w:type="gramEnd"/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设区市农业农村部门。试点设区市农业农村部门制定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赔偿金使用管理办法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结合本区域灾情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,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专款安排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用于农业救灾及灾后恢复生产。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三、目前工作进展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根据市气象局发布的气象指数（第一期），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5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月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28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日至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30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日信州区触发了赔付标准的中度暴雨等级，按照顶格赔付的要求按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55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万元标准执行；广信区、广丰区、横峰县触发了赔付标准的轻度暴雨等级，按照顶格赔付的要求，上述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3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个县按每县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万元标准执行。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根据市气象局发布的气象指数（第二期），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6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月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17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日至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日信州区、广信区、玉山县、婺源县、德兴市触发了赔付标准的特大暴雨等级，按照顶格赔付的要求，上述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5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个县（市、区）按每县（市、区）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200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万元标准执行；广丰县、横峰县、铅山县、弋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阳县、鄱阳县、余干县、万年县触发了赔付标准的严重暴雨等级，按照顶格赔付的要求，上述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7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个县按每县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60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万元标准执行。</w:t>
      </w:r>
    </w:p>
    <w:p w:rsidR="00596C08" w:rsidRPr="00A9563F" w:rsidRDefault="009E30E5" w:rsidP="00A9563F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lastRenderedPageBreak/>
        <w:t>上饶市农业巨灾保险已启动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期，合计赔付金额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1535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万元。第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期巨灾保险全市上报受灾主体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85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个，赔付金额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115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万元。第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2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期巨灾保险全市上报受灾主体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1184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个，赔付金额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1420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万元。</w:t>
      </w:r>
    </w:p>
    <w:p w:rsidR="00596C08" w:rsidRPr="00A9563F" w:rsidRDefault="00596C08" w:rsidP="00A9563F">
      <w:pPr>
        <w:widowControl/>
        <w:spacing w:line="360" w:lineRule="auto"/>
        <w:jc w:val="left"/>
        <w:rPr>
          <w:rFonts w:ascii="仿宋_GB2312" w:eastAsia="仿宋_GB2312" w:hAnsi="仿宋" w:cs="仿宋" w:hint="eastAsia"/>
          <w:spacing w:val="9"/>
          <w:sz w:val="32"/>
          <w:szCs w:val="32"/>
        </w:rPr>
      </w:pPr>
    </w:p>
    <w:p w:rsidR="00596C08" w:rsidRDefault="009E30E5" w:rsidP="00A9563F">
      <w:pPr>
        <w:widowControl/>
        <w:spacing w:line="360" w:lineRule="auto"/>
        <w:jc w:val="left"/>
        <w:rPr>
          <w:rFonts w:ascii="仿宋_GB2312" w:eastAsia="仿宋_GB2312" w:hint="eastAsia"/>
          <w:color w:val="000000"/>
          <w:kern w:val="0"/>
          <w:sz w:val="32"/>
          <w:szCs w:val="32"/>
          <w:lang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以上答复，不妥之处，请批评指正</w:t>
      </w:r>
      <w:r w:rsidRPr="00A9563F">
        <w:rPr>
          <w:rFonts w:ascii="仿宋_GB2312" w:eastAsia="仿宋_GB2312" w:hint="eastAsia"/>
          <w:color w:val="000000"/>
          <w:kern w:val="0"/>
          <w:sz w:val="32"/>
          <w:szCs w:val="32"/>
          <w:lang/>
        </w:rPr>
        <w:t xml:space="preserve">! </w:t>
      </w:r>
    </w:p>
    <w:p w:rsidR="00A9563F" w:rsidRDefault="00A9563F" w:rsidP="00A9563F">
      <w:pPr>
        <w:widowControl/>
        <w:spacing w:line="360" w:lineRule="auto"/>
        <w:jc w:val="left"/>
        <w:rPr>
          <w:rFonts w:ascii="仿宋_GB2312" w:eastAsia="仿宋_GB2312" w:hint="eastAsia"/>
          <w:color w:val="000000"/>
          <w:kern w:val="0"/>
          <w:sz w:val="32"/>
          <w:szCs w:val="32"/>
          <w:lang/>
        </w:rPr>
      </w:pPr>
    </w:p>
    <w:p w:rsidR="00A9563F" w:rsidRDefault="00A9563F" w:rsidP="00A9563F">
      <w:pPr>
        <w:spacing w:line="60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上饶市农业农村局</w:t>
      </w:r>
    </w:p>
    <w:p w:rsidR="00A9563F" w:rsidRDefault="00A9563F" w:rsidP="00A9563F">
      <w:pPr>
        <w:spacing w:line="60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2022年6月15日</w:t>
      </w:r>
    </w:p>
    <w:p w:rsidR="00A9563F" w:rsidRPr="00A9563F" w:rsidRDefault="00A9563F" w:rsidP="00A9563F">
      <w:pPr>
        <w:widowControl/>
        <w:spacing w:line="360" w:lineRule="auto"/>
        <w:jc w:val="left"/>
        <w:rPr>
          <w:rFonts w:ascii="仿宋_GB2312" w:eastAsia="仿宋_GB2312" w:hint="eastAsia"/>
          <w:color w:val="000000"/>
          <w:kern w:val="0"/>
          <w:sz w:val="32"/>
          <w:szCs w:val="32"/>
          <w:lang/>
        </w:rPr>
      </w:pPr>
    </w:p>
    <w:p w:rsidR="00A9563F" w:rsidRDefault="00A9563F" w:rsidP="00A9563F">
      <w:pPr>
        <w:pStyle w:val="a5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596C08" w:rsidRPr="00A9563F" w:rsidRDefault="009E30E5" w:rsidP="00A9563F">
      <w:pPr>
        <w:widowControl/>
        <w:spacing w:line="360" w:lineRule="auto"/>
        <w:jc w:val="left"/>
        <w:rPr>
          <w:rFonts w:ascii="仿宋_GB2312" w:eastAsia="仿宋_GB2312" w:hint="eastAsia"/>
          <w:sz w:val="32"/>
          <w:szCs w:val="32"/>
        </w:r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联系人（连诚、上饶市农业农村局计财科）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 xml:space="preserve"> </w:t>
      </w:r>
    </w:p>
    <w:p w:rsidR="00596C08" w:rsidRPr="00A9563F" w:rsidRDefault="009E30E5" w:rsidP="00A9563F">
      <w:pPr>
        <w:widowControl/>
        <w:spacing w:line="360" w:lineRule="auto"/>
        <w:jc w:val="left"/>
        <w:rPr>
          <w:rFonts w:ascii="仿宋_GB2312" w:eastAsia="仿宋_GB2312" w:hAnsi="仿宋" w:cs="仿宋" w:hint="eastAsia"/>
          <w:spacing w:val="9"/>
          <w:sz w:val="32"/>
          <w:szCs w:val="32"/>
        </w:rPr>
        <w:sectPr w:rsidR="00596C08" w:rsidRPr="00A9563F">
          <w:pgSz w:w="12100" w:h="16960"/>
          <w:pgMar w:top="1441" w:right="1239" w:bottom="400" w:left="1815" w:header="0" w:footer="0" w:gutter="0"/>
          <w:cols w:space="720"/>
        </w:sectPr>
      </w:pP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联系电话：</w:t>
      </w:r>
      <w:r w:rsidRPr="00A9563F">
        <w:rPr>
          <w:rFonts w:ascii="仿宋_GB2312" w:eastAsia="仿宋_GB2312" w:hAnsi="仿宋" w:cs="仿宋" w:hint="eastAsia"/>
          <w:color w:val="000000"/>
          <w:kern w:val="0"/>
          <w:sz w:val="32"/>
          <w:szCs w:val="32"/>
          <w:lang/>
        </w:rPr>
        <w:t>18607033686</w:t>
      </w:r>
    </w:p>
    <w:p w:rsidR="00596C08" w:rsidRDefault="00596C08">
      <w:pPr>
        <w:spacing w:line="600" w:lineRule="exact"/>
        <w:jc w:val="distribute"/>
        <w:rPr>
          <w:rFonts w:ascii="仿宋_GB2312" w:eastAsia="仿宋_GB2312"/>
          <w:sz w:val="32"/>
          <w:szCs w:val="32"/>
        </w:rPr>
      </w:pPr>
    </w:p>
    <w:sectPr w:rsidR="00596C08" w:rsidSect="00596C08">
      <w:pgSz w:w="11906" w:h="16838"/>
      <w:pgMar w:top="1701" w:right="1814" w:bottom="1588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0E5" w:rsidRDefault="009E30E5" w:rsidP="00A9563F">
      <w:r>
        <w:separator/>
      </w:r>
    </w:p>
  </w:endnote>
  <w:endnote w:type="continuationSeparator" w:id="0">
    <w:p w:rsidR="009E30E5" w:rsidRDefault="009E30E5" w:rsidP="00A95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0E5" w:rsidRDefault="009E30E5" w:rsidP="00A9563F">
      <w:r>
        <w:separator/>
      </w:r>
    </w:p>
  </w:footnote>
  <w:footnote w:type="continuationSeparator" w:id="0">
    <w:p w:rsidR="009E30E5" w:rsidRDefault="009E30E5" w:rsidP="00A95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ZTM5NDE3NGQ5MmM2YjMyNDczNTVjNDNkZTRmNTJmZjcifQ=="/>
  </w:docVars>
  <w:rsids>
    <w:rsidRoot w:val="00012ABB"/>
    <w:rsid w:val="00011ED5"/>
    <w:rsid w:val="00012ABB"/>
    <w:rsid w:val="0034576D"/>
    <w:rsid w:val="004D2B4D"/>
    <w:rsid w:val="00595D5C"/>
    <w:rsid w:val="00596C08"/>
    <w:rsid w:val="00654886"/>
    <w:rsid w:val="00821EF1"/>
    <w:rsid w:val="009E30E5"/>
    <w:rsid w:val="00A9563F"/>
    <w:rsid w:val="00AE7092"/>
    <w:rsid w:val="00B42034"/>
    <w:rsid w:val="00FD6B2A"/>
    <w:rsid w:val="62DC052A"/>
    <w:rsid w:val="65D6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C0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96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96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96C0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96C0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Plain Text"/>
    <w:basedOn w:val="a"/>
    <w:link w:val="Char1"/>
    <w:rsid w:val="00A9563F"/>
    <w:rPr>
      <w:rFonts w:ascii="仿宋_GB2312" w:eastAsia="仿宋_GB2312" w:hAnsi="Courier New" w:cs="Courier New"/>
      <w:sz w:val="32"/>
    </w:rPr>
  </w:style>
  <w:style w:type="character" w:customStyle="1" w:styleId="Char1">
    <w:name w:val="纯文本 Char"/>
    <w:basedOn w:val="a0"/>
    <w:link w:val="a5"/>
    <w:rsid w:val="00A9563F"/>
    <w:rPr>
      <w:rFonts w:ascii="仿宋_GB2312" w:eastAsia="仿宋_GB2312" w:hAnsi="Courier New" w:cs="Courier New"/>
      <w:kern w:val="2"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287</Words>
  <Characters>1640</Characters>
  <Application>Microsoft Office Word</Application>
  <DocSecurity>0</DocSecurity>
  <Lines>13</Lines>
  <Paragraphs>3</Paragraphs>
  <ScaleCrop>false</ScaleCrop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上饶市农业局收发员</cp:lastModifiedBy>
  <cp:revision>5</cp:revision>
  <cp:lastPrinted>2022-01-07T08:23:00Z</cp:lastPrinted>
  <dcterms:created xsi:type="dcterms:W3CDTF">2022-01-07T07:32:00Z</dcterms:created>
  <dcterms:modified xsi:type="dcterms:W3CDTF">2022-08-23T09:54:00Z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AED972A6805043AF9125F322CAC33ABD</vt:lpwstr>
  </property>
</Properties>
</file>